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</w:t>
      </w:r>
      <w:r w:rsidR="00C54878">
        <w:rPr>
          <w:rFonts w:ascii="Arial" w:hAnsi="Arial" w:cs="Arial"/>
          <w:b/>
        </w:rPr>
        <w:t>bec</w:t>
      </w:r>
      <w:r w:rsidRPr="002E0EAD">
        <w:rPr>
          <w:rFonts w:ascii="Arial" w:hAnsi="Arial" w:cs="Arial"/>
          <w:b/>
        </w:rPr>
        <w:t xml:space="preserve"> </w:t>
      </w:r>
      <w:r w:rsidR="00B210D3">
        <w:rPr>
          <w:rFonts w:ascii="Arial" w:hAnsi="Arial" w:cs="Arial"/>
          <w:b/>
        </w:rPr>
        <w:t>Mičovice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B210D3">
        <w:rPr>
          <w:rFonts w:ascii="Arial" w:hAnsi="Arial" w:cs="Arial"/>
          <w:b/>
        </w:rPr>
        <w:t>Mičovice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B210D3">
        <w:rPr>
          <w:rFonts w:ascii="Arial" w:hAnsi="Arial" w:cs="Arial"/>
          <w:b/>
        </w:rPr>
        <w:t xml:space="preserve">Mičovice </w:t>
      </w:r>
      <w:r w:rsidRPr="002E0EAD">
        <w:rPr>
          <w:rFonts w:ascii="Arial" w:hAnsi="Arial" w:cs="Arial"/>
          <w:b/>
        </w:rPr>
        <w:t xml:space="preserve">č. </w:t>
      </w:r>
      <w:r w:rsidR="00325FF9">
        <w:rPr>
          <w:rFonts w:ascii="Arial" w:hAnsi="Arial" w:cs="Arial"/>
          <w:b/>
        </w:rPr>
        <w:t>2</w:t>
      </w:r>
      <w:r w:rsidRPr="002E0EAD">
        <w:rPr>
          <w:rFonts w:ascii="Arial" w:hAnsi="Arial" w:cs="Arial"/>
          <w:b/>
        </w:rPr>
        <w:t>/20</w:t>
      </w:r>
      <w:r w:rsidR="00B210D3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B210D3">
        <w:rPr>
          <w:rFonts w:ascii="Arial" w:hAnsi="Arial" w:cs="Arial"/>
          <w:b w:val="0"/>
          <w:sz w:val="22"/>
          <w:szCs w:val="22"/>
        </w:rPr>
        <w:t>Mičovice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proofErr w:type="gramStart"/>
      <w:r w:rsidR="001C35AB">
        <w:rPr>
          <w:rFonts w:ascii="Arial" w:hAnsi="Arial" w:cs="Arial"/>
          <w:b w:val="0"/>
          <w:sz w:val="22"/>
          <w:szCs w:val="22"/>
        </w:rPr>
        <w:t>2.9.2021</w:t>
      </w:r>
      <w:proofErr w:type="gramEnd"/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1C35AB">
        <w:rPr>
          <w:rFonts w:ascii="Arial" w:hAnsi="Arial" w:cs="Arial"/>
          <w:b w:val="0"/>
          <w:sz w:val="22"/>
          <w:szCs w:val="22"/>
        </w:rPr>
        <w:t>21/2021-252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B210D3">
        <w:rPr>
          <w:rFonts w:ascii="Arial" w:hAnsi="Arial" w:cs="Arial"/>
          <w:sz w:val="22"/>
          <w:szCs w:val="22"/>
        </w:rPr>
        <w:t>Mičovice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B210D3" w:rsidRPr="00091725" w:rsidRDefault="007165A1" w:rsidP="00B210D3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440B12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440B12">
        <w:rPr>
          <w:rStyle w:val="Znakapoznpodarou"/>
          <w:sz w:val="22"/>
          <w:szCs w:val="22"/>
        </w:rPr>
        <w:footnoteReference w:id="2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091725" w:rsidRDefault="009E188F" w:rsidP="00091725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</w:p>
    <w:p w:rsidR="00091725" w:rsidRDefault="00091725" w:rsidP="00091725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91725" w:rsidRPr="00091725" w:rsidRDefault="00CD0C08" w:rsidP="00091725">
      <w:pPr>
        <w:pStyle w:val="slalnk"/>
        <w:spacing w:before="480"/>
        <w:rPr>
          <w:rFonts w:ascii="Arial" w:hAnsi="Arial" w:cs="Arial"/>
        </w:rPr>
      </w:pPr>
      <w:r w:rsidRPr="00091725">
        <w:rPr>
          <w:rFonts w:ascii="Arial" w:hAnsi="Arial" w:cs="Arial"/>
        </w:rPr>
        <w:t>Čl. 3</w:t>
      </w:r>
    </w:p>
    <w:p w:rsidR="00091725" w:rsidRPr="00091725" w:rsidRDefault="00CD0C08" w:rsidP="00091725">
      <w:pPr>
        <w:spacing w:before="120" w:after="60" w:line="264" w:lineRule="auto"/>
        <w:jc w:val="center"/>
        <w:rPr>
          <w:rFonts w:ascii="Arial" w:hAnsi="Arial" w:cs="Arial"/>
          <w:b/>
        </w:rPr>
      </w:pPr>
      <w:r w:rsidRPr="00091725">
        <w:rPr>
          <w:rFonts w:ascii="Arial" w:hAnsi="Arial" w:cs="Arial"/>
          <w:b/>
        </w:rPr>
        <w:t>Poplatkové období</w:t>
      </w:r>
    </w:p>
    <w:p w:rsidR="00091725" w:rsidRDefault="00CD0C08" w:rsidP="00091725">
      <w:pPr>
        <w:spacing w:before="120" w:after="60" w:line="264" w:lineRule="auto"/>
        <w:ind w:firstLine="708"/>
        <w:rPr>
          <w:rFonts w:ascii="Arial" w:hAnsi="Arial" w:cs="Arial"/>
          <w:sz w:val="22"/>
          <w:szCs w:val="22"/>
        </w:rPr>
      </w:pPr>
      <w:r w:rsidRPr="00CD0C08">
        <w:rPr>
          <w:rFonts w:ascii="Arial" w:hAnsi="Arial" w:cs="Arial"/>
          <w:sz w:val="22"/>
          <w:szCs w:val="22"/>
        </w:rPr>
        <w:t xml:space="preserve">Poplatkovým obdobím </w:t>
      </w:r>
      <w:r>
        <w:rPr>
          <w:rFonts w:ascii="Arial" w:hAnsi="Arial" w:cs="Arial"/>
          <w:sz w:val="22"/>
          <w:szCs w:val="22"/>
        </w:rPr>
        <w:t xml:space="preserve">poplatku </w:t>
      </w:r>
      <w:r w:rsidRPr="00CD0C08">
        <w:rPr>
          <w:rFonts w:ascii="Arial" w:hAnsi="Arial" w:cs="Arial"/>
          <w:sz w:val="22"/>
          <w:szCs w:val="22"/>
        </w:rPr>
        <w:t>je kalendářní rok.</w:t>
      </w:r>
    </w:p>
    <w:p w:rsidR="00091725" w:rsidRDefault="00091725" w:rsidP="00091725">
      <w:pPr>
        <w:spacing w:before="120" w:after="60" w:line="264" w:lineRule="auto"/>
        <w:ind w:left="567"/>
        <w:jc w:val="center"/>
        <w:rPr>
          <w:rFonts w:ascii="Arial" w:hAnsi="Arial" w:cs="Arial"/>
          <w:sz w:val="22"/>
          <w:szCs w:val="22"/>
        </w:rPr>
      </w:pPr>
    </w:p>
    <w:p w:rsidR="00091725" w:rsidRDefault="00091725" w:rsidP="00091725">
      <w:pPr>
        <w:spacing w:before="120" w:after="60" w:line="264" w:lineRule="auto"/>
        <w:ind w:left="567"/>
        <w:jc w:val="center"/>
        <w:rPr>
          <w:rFonts w:ascii="Arial" w:hAnsi="Arial" w:cs="Arial"/>
          <w:sz w:val="22"/>
          <w:szCs w:val="22"/>
        </w:rPr>
      </w:pPr>
    </w:p>
    <w:p w:rsidR="00131160" w:rsidRPr="00091725" w:rsidRDefault="00131160" w:rsidP="00091725">
      <w:pPr>
        <w:spacing w:before="120" w:after="6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091725">
        <w:rPr>
          <w:rFonts w:ascii="Arial" w:hAnsi="Arial" w:cs="Arial"/>
          <w:b/>
        </w:rPr>
        <w:lastRenderedPageBreak/>
        <w:t xml:space="preserve">Čl. </w:t>
      </w:r>
      <w:r w:rsidR="00CD0C08" w:rsidRPr="00091725">
        <w:rPr>
          <w:rFonts w:ascii="Arial" w:hAnsi="Arial" w:cs="Arial"/>
          <w:b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B210D3">
        <w:rPr>
          <w:rFonts w:ascii="Arial" w:hAnsi="Arial" w:cs="Arial"/>
          <w:sz w:val="22"/>
          <w:szCs w:val="22"/>
        </w:rPr>
        <w:t>30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</w:t>
      </w:r>
      <w:proofErr w:type="gramStart"/>
      <w:r w:rsidRPr="00376155">
        <w:rPr>
          <w:rFonts w:ascii="Arial" w:hAnsi="Arial" w:cs="Arial"/>
          <w:sz w:val="22"/>
          <w:szCs w:val="22"/>
        </w:rPr>
        <w:t>adresu</w:t>
      </w:r>
      <w:proofErr w:type="gramEnd"/>
      <w:r w:rsidRPr="00376155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B210D3"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B210D3">
        <w:rPr>
          <w:rFonts w:ascii="Arial" w:hAnsi="Arial" w:cs="Arial"/>
          <w:sz w:val="22"/>
          <w:szCs w:val="22"/>
        </w:rPr>
        <w:t>400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C457AF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131160" w:rsidP="0015394F">
      <w:pPr>
        <w:numPr>
          <w:ilvl w:val="0"/>
          <w:numId w:val="7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proofErr w:type="gramStart"/>
      <w:r w:rsidR="00B210D3">
        <w:rPr>
          <w:rFonts w:ascii="Arial" w:hAnsi="Arial" w:cs="Arial"/>
          <w:sz w:val="22"/>
          <w:szCs w:val="22"/>
        </w:rPr>
        <w:t>31.3</w:t>
      </w:r>
      <w:proofErr w:type="gramEnd"/>
      <w:r w:rsidR="00B210D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5394F" w:rsidRPr="0015394F" w:rsidRDefault="00131160" w:rsidP="0015394F">
      <w:pPr>
        <w:numPr>
          <w:ilvl w:val="0"/>
          <w:numId w:val="7"/>
        </w:numPr>
        <w:spacing w:after="240" w:line="264" w:lineRule="auto"/>
        <w:jc w:val="both"/>
        <w:rPr>
          <w:rFonts w:ascii="Arial" w:hAnsi="Arial" w:cs="Arial"/>
        </w:rPr>
      </w:pPr>
      <w:r w:rsidRPr="0015394F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 w:rsidRPr="0015394F">
        <w:rPr>
          <w:rFonts w:ascii="Arial" w:hAnsi="Arial" w:cs="Arial"/>
          <w:sz w:val="22"/>
          <w:szCs w:val="22"/>
        </w:rPr>
        <w:t> </w:t>
      </w:r>
      <w:r w:rsidRPr="0015394F">
        <w:rPr>
          <w:rFonts w:ascii="Arial" w:hAnsi="Arial" w:cs="Arial"/>
          <w:sz w:val="22"/>
          <w:szCs w:val="22"/>
        </w:rPr>
        <w:t>odst</w:t>
      </w:r>
      <w:r w:rsidR="004A5FF4" w:rsidRPr="0015394F">
        <w:rPr>
          <w:rFonts w:ascii="Arial" w:hAnsi="Arial" w:cs="Arial"/>
          <w:sz w:val="22"/>
          <w:szCs w:val="22"/>
        </w:rPr>
        <w:t xml:space="preserve">avci </w:t>
      </w:r>
      <w:r w:rsidRPr="0015394F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15394F">
        <w:rPr>
          <w:rFonts w:ascii="Arial" w:hAnsi="Arial" w:cs="Arial"/>
          <w:sz w:val="22"/>
          <w:szCs w:val="22"/>
        </w:rPr>
        <w:t>ém poplatková povinnost vznikla.</w:t>
      </w:r>
      <w:r w:rsidRPr="0015394F">
        <w:rPr>
          <w:rFonts w:ascii="Arial" w:hAnsi="Arial" w:cs="Arial"/>
          <w:sz w:val="22"/>
          <w:szCs w:val="22"/>
        </w:rPr>
        <w:t xml:space="preserve"> </w:t>
      </w:r>
    </w:p>
    <w:p w:rsidR="00131160" w:rsidRPr="0015394F" w:rsidRDefault="003E4DB7" w:rsidP="0015394F">
      <w:pPr>
        <w:numPr>
          <w:ilvl w:val="0"/>
          <w:numId w:val="7"/>
        </w:numPr>
        <w:spacing w:line="264" w:lineRule="auto"/>
        <w:jc w:val="both"/>
        <w:rPr>
          <w:rFonts w:ascii="Arial" w:hAnsi="Arial" w:cs="Arial"/>
        </w:rPr>
      </w:pPr>
      <w:r w:rsidRPr="0015394F"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5394F" w:rsidRPr="0015394F" w:rsidRDefault="0015394F" w:rsidP="0015394F">
      <w:pPr>
        <w:spacing w:before="480" w:line="264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</w:t>
      </w:r>
      <w:r w:rsidRPr="0015394F">
        <w:rPr>
          <w:rFonts w:ascii="Arial" w:hAnsi="Arial" w:cs="Arial"/>
          <w:b/>
        </w:rPr>
        <w:t>Čl.</w:t>
      </w:r>
      <w:r w:rsidR="00091725">
        <w:rPr>
          <w:rFonts w:ascii="Arial" w:hAnsi="Arial" w:cs="Arial"/>
          <w:b/>
        </w:rPr>
        <w:t xml:space="preserve"> </w:t>
      </w:r>
      <w:r w:rsidRPr="0015394F">
        <w:rPr>
          <w:rFonts w:ascii="Arial" w:hAnsi="Arial" w:cs="Arial"/>
          <w:b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8"/>
      </w:r>
      <w:r>
        <w:rPr>
          <w:sz w:val="22"/>
          <w:szCs w:val="22"/>
        </w:rPr>
        <w:t xml:space="preserve"> </w:t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  <w:r w:rsidR="00C457AF">
        <w:rPr>
          <w:rFonts w:ascii="Arial" w:hAnsi="Arial" w:cs="Arial"/>
          <w:sz w:val="22"/>
          <w:szCs w:val="22"/>
        </w:rPr>
        <w:t xml:space="preserve"> je</w:t>
      </w:r>
    </w:p>
    <w:p w:rsidR="00131160" w:rsidRPr="002E0EAD" w:rsidRDefault="00C457AF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držitelem</w:t>
      </w:r>
      <w:r w:rsidR="00164D3E">
        <w:rPr>
          <w:rFonts w:ascii="Arial" w:hAnsi="Arial" w:cs="Arial"/>
          <w:sz w:val="22"/>
          <w:szCs w:val="22"/>
        </w:rPr>
        <w:t xml:space="preserve"> průkazu ZTP/P</w:t>
      </w:r>
    </w:p>
    <w:p w:rsidR="00131160" w:rsidRPr="00150DFC" w:rsidRDefault="00C457AF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50DFC">
        <w:rPr>
          <w:rFonts w:ascii="Arial" w:hAnsi="Arial" w:cs="Arial"/>
          <w:sz w:val="22"/>
          <w:szCs w:val="22"/>
        </w:rPr>
        <w:t>děti do 15 let věku dosaženého v kalendářním roce</w:t>
      </w:r>
      <w:r w:rsidR="00091725" w:rsidRPr="00150DFC">
        <w:rPr>
          <w:rFonts w:ascii="Arial" w:hAnsi="Arial" w:cs="Arial"/>
          <w:sz w:val="22"/>
          <w:szCs w:val="22"/>
        </w:rPr>
        <w:t xml:space="preserve"> (poplatek se platí až od roku následujícího)</w:t>
      </w:r>
    </w:p>
    <w:p w:rsidR="00131160" w:rsidRDefault="00C457AF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50DFC">
        <w:rPr>
          <w:rFonts w:ascii="Arial" w:hAnsi="Arial" w:cs="Arial"/>
          <w:sz w:val="22"/>
          <w:szCs w:val="22"/>
        </w:rPr>
        <w:t>osoba s místem</w:t>
      </w:r>
      <w:r>
        <w:rPr>
          <w:rFonts w:ascii="Arial" w:hAnsi="Arial" w:cs="Arial"/>
          <w:sz w:val="22"/>
          <w:szCs w:val="22"/>
        </w:rPr>
        <w:t xml:space="preserve"> pobytu sídlo ohlašovny Mičovice čp.</w:t>
      </w:r>
      <w:r w:rsidR="000A2E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23</w:t>
      </w:r>
    </w:p>
    <w:p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F71D1C" w:rsidRPr="00150DFC" w:rsidRDefault="00131160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150DFC">
        <w:rPr>
          <w:rFonts w:ascii="Arial" w:hAnsi="Arial" w:cs="Arial"/>
          <w:sz w:val="22"/>
          <w:szCs w:val="22"/>
        </w:rPr>
        <w:t>Úleva se poskytuje</w:t>
      </w:r>
      <w:r w:rsidR="00F71D1C" w:rsidRPr="00150DFC">
        <w:rPr>
          <w:rFonts w:ascii="Arial" w:hAnsi="Arial" w:cs="Arial"/>
          <w:sz w:val="22"/>
          <w:szCs w:val="22"/>
        </w:rPr>
        <w:t xml:space="preserve"> osobě, které poplatková povinnost vznikla z </w:t>
      </w:r>
      <w:r w:rsidR="00091725" w:rsidRPr="00150DFC">
        <w:rPr>
          <w:rFonts w:ascii="Arial" w:hAnsi="Arial" w:cs="Arial"/>
          <w:sz w:val="22"/>
          <w:szCs w:val="22"/>
        </w:rPr>
        <w:t>důvodu přihlášení v obci:</w:t>
      </w:r>
    </w:p>
    <w:p w:rsidR="00091725" w:rsidRPr="00150DFC" w:rsidRDefault="00091725" w:rsidP="00091725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50DFC">
        <w:rPr>
          <w:rFonts w:ascii="Arial" w:hAnsi="Arial" w:cs="Arial"/>
          <w:sz w:val="22"/>
          <w:szCs w:val="22"/>
        </w:rPr>
        <w:t xml:space="preserve">na </w:t>
      </w:r>
      <w:r w:rsidR="002B4500" w:rsidRPr="00150DFC">
        <w:rPr>
          <w:rFonts w:ascii="Arial" w:hAnsi="Arial" w:cs="Arial"/>
          <w:sz w:val="22"/>
          <w:szCs w:val="22"/>
        </w:rPr>
        <w:t>samotách v</w:t>
      </w:r>
      <w:r w:rsidRPr="00150DFC">
        <w:rPr>
          <w:rFonts w:ascii="Arial" w:hAnsi="Arial" w:cs="Arial"/>
          <w:sz w:val="22"/>
          <w:szCs w:val="22"/>
        </w:rPr>
        <w:t> </w:t>
      </w:r>
      <w:r w:rsidR="002B4500" w:rsidRPr="00150DFC">
        <w:rPr>
          <w:rFonts w:ascii="Arial" w:hAnsi="Arial" w:cs="Arial"/>
          <w:sz w:val="22"/>
          <w:szCs w:val="22"/>
        </w:rPr>
        <w:t>obci</w:t>
      </w:r>
      <w:r w:rsidRPr="00150DFC">
        <w:rPr>
          <w:rFonts w:ascii="Arial" w:hAnsi="Arial" w:cs="Arial"/>
          <w:sz w:val="22"/>
          <w:szCs w:val="22"/>
        </w:rPr>
        <w:t>:</w:t>
      </w:r>
      <w:r w:rsidR="00F71D1C" w:rsidRPr="00150D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65FC" w:rsidRPr="00150DFC">
        <w:rPr>
          <w:rFonts w:ascii="Arial" w:hAnsi="Arial" w:cs="Arial"/>
          <w:sz w:val="22"/>
          <w:szCs w:val="22"/>
        </w:rPr>
        <w:t>Frantoly</w:t>
      </w:r>
      <w:proofErr w:type="spellEnd"/>
      <w:r w:rsidR="00A765FC" w:rsidRPr="00150DFC">
        <w:rPr>
          <w:rFonts w:ascii="Arial" w:hAnsi="Arial" w:cs="Arial"/>
          <w:sz w:val="22"/>
          <w:szCs w:val="22"/>
        </w:rPr>
        <w:t xml:space="preserve"> čp.</w:t>
      </w:r>
      <w:r w:rsidRPr="00150DFC">
        <w:rPr>
          <w:rFonts w:ascii="Arial" w:hAnsi="Arial" w:cs="Arial"/>
          <w:sz w:val="22"/>
          <w:szCs w:val="22"/>
        </w:rPr>
        <w:t xml:space="preserve"> </w:t>
      </w:r>
      <w:r w:rsidR="00A765FC" w:rsidRPr="00150DFC">
        <w:rPr>
          <w:rFonts w:ascii="Arial" w:hAnsi="Arial" w:cs="Arial"/>
          <w:sz w:val="22"/>
          <w:szCs w:val="22"/>
        </w:rPr>
        <w:t>23, Jáma čp.</w:t>
      </w:r>
      <w:r w:rsidRPr="00150DFC">
        <w:rPr>
          <w:rFonts w:ascii="Arial" w:hAnsi="Arial" w:cs="Arial"/>
          <w:sz w:val="22"/>
          <w:szCs w:val="22"/>
        </w:rPr>
        <w:t xml:space="preserve"> </w:t>
      </w:r>
      <w:r w:rsidR="00A765FC" w:rsidRPr="00150DFC">
        <w:rPr>
          <w:rFonts w:ascii="Arial" w:hAnsi="Arial" w:cs="Arial"/>
          <w:sz w:val="22"/>
          <w:szCs w:val="22"/>
        </w:rPr>
        <w:t>21</w:t>
      </w:r>
      <w:r w:rsidR="002B4500" w:rsidRPr="00150DFC">
        <w:rPr>
          <w:rFonts w:ascii="Arial" w:hAnsi="Arial" w:cs="Arial"/>
          <w:sz w:val="22"/>
          <w:szCs w:val="22"/>
        </w:rPr>
        <w:t xml:space="preserve">, Klenovice </w:t>
      </w:r>
      <w:proofErr w:type="gramStart"/>
      <w:r w:rsidR="002B4500" w:rsidRPr="00150DFC">
        <w:rPr>
          <w:rFonts w:ascii="Arial" w:hAnsi="Arial" w:cs="Arial"/>
          <w:sz w:val="22"/>
          <w:szCs w:val="22"/>
        </w:rPr>
        <w:t>čp.10</w:t>
      </w:r>
      <w:proofErr w:type="gramEnd"/>
      <w:r w:rsidR="002B4500" w:rsidRPr="00150DFC">
        <w:rPr>
          <w:rFonts w:ascii="Arial" w:hAnsi="Arial" w:cs="Arial"/>
          <w:sz w:val="22"/>
          <w:szCs w:val="22"/>
        </w:rPr>
        <w:t>,</w:t>
      </w:r>
      <w:r w:rsidRPr="00150DFC">
        <w:rPr>
          <w:rFonts w:ascii="Arial" w:hAnsi="Arial" w:cs="Arial"/>
          <w:sz w:val="22"/>
          <w:szCs w:val="22"/>
        </w:rPr>
        <w:t xml:space="preserve"> </w:t>
      </w:r>
      <w:r w:rsidR="002B4500" w:rsidRPr="00150DFC">
        <w:rPr>
          <w:rFonts w:ascii="Arial" w:hAnsi="Arial" w:cs="Arial"/>
          <w:sz w:val="22"/>
          <w:szCs w:val="22"/>
        </w:rPr>
        <w:t>25,</w:t>
      </w:r>
      <w:r w:rsidRPr="00150DFC">
        <w:rPr>
          <w:rFonts w:ascii="Arial" w:hAnsi="Arial" w:cs="Arial"/>
          <w:sz w:val="22"/>
          <w:szCs w:val="22"/>
        </w:rPr>
        <w:t xml:space="preserve"> </w:t>
      </w:r>
      <w:r w:rsidR="009337B4" w:rsidRPr="00150DFC">
        <w:rPr>
          <w:rFonts w:ascii="Arial" w:hAnsi="Arial" w:cs="Arial"/>
          <w:sz w:val="22"/>
          <w:szCs w:val="22"/>
        </w:rPr>
        <w:t>27,</w:t>
      </w:r>
      <w:r w:rsidRPr="00150DFC">
        <w:rPr>
          <w:rFonts w:ascii="Arial" w:hAnsi="Arial" w:cs="Arial"/>
          <w:sz w:val="22"/>
          <w:szCs w:val="22"/>
        </w:rPr>
        <w:t xml:space="preserve"> </w:t>
      </w:r>
      <w:r w:rsidR="002B4500" w:rsidRPr="00150DFC">
        <w:rPr>
          <w:rFonts w:ascii="Arial" w:hAnsi="Arial" w:cs="Arial"/>
          <w:sz w:val="22"/>
          <w:szCs w:val="22"/>
        </w:rPr>
        <w:t>29, Mičovice čp.</w:t>
      </w:r>
      <w:r w:rsidRPr="00150DFC">
        <w:rPr>
          <w:rFonts w:ascii="Arial" w:hAnsi="Arial" w:cs="Arial"/>
          <w:sz w:val="22"/>
          <w:szCs w:val="22"/>
        </w:rPr>
        <w:t xml:space="preserve"> </w:t>
      </w:r>
      <w:r w:rsidR="002B4500" w:rsidRPr="00150DFC">
        <w:rPr>
          <w:rFonts w:ascii="Arial" w:hAnsi="Arial" w:cs="Arial"/>
          <w:sz w:val="22"/>
          <w:szCs w:val="22"/>
        </w:rPr>
        <w:t>32,</w:t>
      </w:r>
      <w:r w:rsidRPr="00150DFC">
        <w:rPr>
          <w:rFonts w:ascii="Arial" w:hAnsi="Arial" w:cs="Arial"/>
          <w:sz w:val="22"/>
          <w:szCs w:val="22"/>
        </w:rPr>
        <w:t xml:space="preserve"> </w:t>
      </w:r>
      <w:r w:rsidR="002B4500" w:rsidRPr="00150DFC">
        <w:rPr>
          <w:rFonts w:ascii="Arial" w:hAnsi="Arial" w:cs="Arial"/>
          <w:sz w:val="22"/>
          <w:szCs w:val="22"/>
        </w:rPr>
        <w:t>36,</w:t>
      </w:r>
      <w:r w:rsidRPr="00150DFC">
        <w:rPr>
          <w:rFonts w:ascii="Arial" w:hAnsi="Arial" w:cs="Arial"/>
          <w:sz w:val="22"/>
          <w:szCs w:val="22"/>
        </w:rPr>
        <w:t xml:space="preserve"> </w:t>
      </w:r>
      <w:r w:rsidR="002B4500" w:rsidRPr="00150DFC">
        <w:rPr>
          <w:rFonts w:ascii="Arial" w:hAnsi="Arial" w:cs="Arial"/>
          <w:sz w:val="22"/>
          <w:szCs w:val="22"/>
        </w:rPr>
        <w:t xml:space="preserve">61, </w:t>
      </w:r>
      <w:proofErr w:type="spellStart"/>
      <w:r w:rsidR="002B4500" w:rsidRPr="00150DFC">
        <w:rPr>
          <w:rFonts w:ascii="Arial" w:hAnsi="Arial" w:cs="Arial"/>
          <w:sz w:val="22"/>
          <w:szCs w:val="22"/>
        </w:rPr>
        <w:t>Ratiborova</w:t>
      </w:r>
      <w:proofErr w:type="spellEnd"/>
      <w:r w:rsidR="002B4500" w:rsidRPr="00150DFC">
        <w:rPr>
          <w:rFonts w:ascii="Arial" w:hAnsi="Arial" w:cs="Arial"/>
          <w:sz w:val="22"/>
          <w:szCs w:val="22"/>
        </w:rPr>
        <w:t xml:space="preserve"> Lhota čp.</w:t>
      </w:r>
      <w:r w:rsidR="00A765FC" w:rsidRPr="00150DFC">
        <w:rPr>
          <w:rFonts w:ascii="Arial" w:hAnsi="Arial" w:cs="Arial"/>
          <w:sz w:val="22"/>
          <w:szCs w:val="22"/>
        </w:rPr>
        <w:t xml:space="preserve"> </w:t>
      </w:r>
      <w:r w:rsidR="002B4500" w:rsidRPr="00150DFC">
        <w:rPr>
          <w:rFonts w:ascii="Arial" w:hAnsi="Arial" w:cs="Arial"/>
          <w:sz w:val="22"/>
          <w:szCs w:val="22"/>
        </w:rPr>
        <w:t>16,</w:t>
      </w:r>
      <w:r w:rsidR="00A765FC" w:rsidRPr="00150DFC">
        <w:rPr>
          <w:rFonts w:ascii="Arial" w:hAnsi="Arial" w:cs="Arial"/>
          <w:sz w:val="22"/>
          <w:szCs w:val="22"/>
        </w:rPr>
        <w:t xml:space="preserve"> </w:t>
      </w:r>
      <w:r w:rsidR="002B4500" w:rsidRPr="00150DFC">
        <w:rPr>
          <w:rFonts w:ascii="Arial" w:hAnsi="Arial" w:cs="Arial"/>
          <w:sz w:val="22"/>
          <w:szCs w:val="22"/>
        </w:rPr>
        <w:t>24</w:t>
      </w:r>
      <w:r w:rsidRPr="00150DFC">
        <w:rPr>
          <w:rFonts w:ascii="Arial" w:hAnsi="Arial" w:cs="Arial"/>
          <w:sz w:val="22"/>
          <w:szCs w:val="22"/>
        </w:rPr>
        <w:t>,  a to ve výši 200 Kč</w:t>
      </w:r>
    </w:p>
    <w:p w:rsidR="00131160" w:rsidRPr="00091725" w:rsidRDefault="00131160" w:rsidP="00091725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7E33FD">
        <w:rPr>
          <w:rFonts w:ascii="Arial" w:hAnsi="Arial" w:cs="Arial"/>
          <w:sz w:val="22"/>
          <w:szCs w:val="22"/>
        </w:rPr>
        <w:t>4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 w:rsidR="00091725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D042DD">
        <w:rPr>
          <w:rFonts w:ascii="Arial" w:hAnsi="Arial" w:cs="Arial"/>
          <w:sz w:val="22"/>
          <w:szCs w:val="22"/>
        </w:rPr>
        <w:t>svěřenský</w:t>
      </w:r>
      <w:proofErr w:type="spellEnd"/>
      <w:r w:rsidRPr="00D042DD">
        <w:rPr>
          <w:rFonts w:ascii="Arial" w:hAnsi="Arial" w:cs="Arial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 w:rsidR="00091725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6962AD" w:rsidRDefault="006962AD" w:rsidP="006962AD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:rsidR="006962AD" w:rsidRPr="002E0EAD" w:rsidRDefault="006962AD" w:rsidP="006962AD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6C357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0" w:name="_Hlk54595723"/>
      <w:r w:rsidRPr="006C357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6C357D">
        <w:rPr>
          <w:rFonts w:ascii="Arial" w:hAnsi="Arial" w:cs="Arial"/>
          <w:sz w:val="22"/>
          <w:szCs w:val="22"/>
        </w:rPr>
        <w:t>č</w:t>
      </w:r>
      <w:r w:rsidRPr="00091725">
        <w:rPr>
          <w:rFonts w:ascii="Arial" w:hAnsi="Arial" w:cs="Arial"/>
          <w:i/>
          <w:sz w:val="22"/>
          <w:szCs w:val="22"/>
        </w:rPr>
        <w:t xml:space="preserve">. </w:t>
      </w:r>
      <w:r w:rsidR="006C357D" w:rsidRPr="00091725">
        <w:rPr>
          <w:rFonts w:ascii="Arial" w:hAnsi="Arial" w:cs="Arial"/>
          <w:i/>
          <w:sz w:val="22"/>
          <w:szCs w:val="22"/>
        </w:rPr>
        <w:t>2</w:t>
      </w:r>
      <w:r w:rsidR="00091725" w:rsidRPr="00091725">
        <w:rPr>
          <w:rFonts w:ascii="Arial" w:hAnsi="Arial" w:cs="Arial"/>
          <w:i/>
          <w:sz w:val="22"/>
          <w:szCs w:val="22"/>
        </w:rPr>
        <w:t>/</w:t>
      </w:r>
      <w:r w:rsidR="006C357D" w:rsidRPr="00091725">
        <w:rPr>
          <w:rFonts w:ascii="Arial" w:hAnsi="Arial" w:cs="Arial"/>
          <w:i/>
          <w:sz w:val="22"/>
          <w:szCs w:val="22"/>
        </w:rPr>
        <w:t>2019</w:t>
      </w:r>
      <w:r w:rsidRPr="006C357D">
        <w:rPr>
          <w:rFonts w:ascii="Arial" w:hAnsi="Arial" w:cs="Arial"/>
          <w:sz w:val="22"/>
          <w:szCs w:val="22"/>
        </w:rPr>
        <w:t xml:space="preserve"> </w:t>
      </w:r>
      <w:r w:rsidR="006C357D" w:rsidRPr="006C357D">
        <w:rPr>
          <w:rFonts w:ascii="Arial" w:hAnsi="Arial" w:cs="Arial"/>
          <w:i/>
          <w:sz w:val="22"/>
          <w:szCs w:val="22"/>
        </w:rPr>
        <w:t>o místním poplatku za provoz systému shromaž</w:t>
      </w:r>
      <w:r w:rsidR="006C357D">
        <w:rPr>
          <w:rFonts w:ascii="Arial" w:hAnsi="Arial" w:cs="Arial"/>
          <w:i/>
          <w:sz w:val="22"/>
          <w:szCs w:val="22"/>
        </w:rPr>
        <w:t xml:space="preserve">ďování, </w:t>
      </w:r>
      <w:r w:rsidR="006C357D" w:rsidRPr="006C357D">
        <w:rPr>
          <w:rFonts w:ascii="Arial" w:hAnsi="Arial" w:cs="Arial"/>
          <w:i/>
          <w:sz w:val="22"/>
          <w:szCs w:val="22"/>
        </w:rPr>
        <w:t>sběru,</w:t>
      </w:r>
      <w:r w:rsidR="006C357D">
        <w:rPr>
          <w:rFonts w:ascii="Arial" w:hAnsi="Arial" w:cs="Arial"/>
          <w:i/>
          <w:sz w:val="22"/>
          <w:szCs w:val="22"/>
        </w:rPr>
        <w:t xml:space="preserve"> </w:t>
      </w:r>
      <w:r w:rsidR="006C357D" w:rsidRPr="006C357D">
        <w:rPr>
          <w:rFonts w:ascii="Arial" w:hAnsi="Arial" w:cs="Arial"/>
          <w:i/>
          <w:sz w:val="22"/>
          <w:szCs w:val="22"/>
        </w:rPr>
        <w:t>přepravy, třídění, využívání a odstraňování odpadů</w:t>
      </w:r>
      <w:r w:rsidRPr="006C357D">
        <w:rPr>
          <w:rFonts w:ascii="Arial" w:hAnsi="Arial" w:cs="Arial"/>
          <w:i/>
          <w:sz w:val="22"/>
          <w:szCs w:val="22"/>
        </w:rPr>
        <w:t xml:space="preserve">, </w:t>
      </w:r>
      <w:r w:rsidRPr="006C357D">
        <w:rPr>
          <w:rFonts w:ascii="Arial" w:hAnsi="Arial" w:cs="Arial"/>
          <w:sz w:val="22"/>
          <w:szCs w:val="22"/>
        </w:rPr>
        <w:t>ze dne</w:t>
      </w:r>
      <w:r w:rsidR="006C357D" w:rsidRPr="006C357D">
        <w:rPr>
          <w:rFonts w:ascii="Arial" w:hAnsi="Arial" w:cs="Arial"/>
          <w:sz w:val="22"/>
          <w:szCs w:val="22"/>
        </w:rPr>
        <w:t xml:space="preserve"> </w:t>
      </w:r>
      <w:r w:rsidR="00BC0A6E">
        <w:rPr>
          <w:rFonts w:ascii="Arial" w:hAnsi="Arial" w:cs="Arial"/>
          <w:sz w:val="22"/>
          <w:szCs w:val="22"/>
        </w:rPr>
        <w:t>11. </w:t>
      </w:r>
      <w:r w:rsidR="00A765FC" w:rsidRPr="006C357D">
        <w:rPr>
          <w:rFonts w:ascii="Arial" w:hAnsi="Arial" w:cs="Arial"/>
          <w:sz w:val="22"/>
          <w:szCs w:val="22"/>
        </w:rPr>
        <w:t>12. 2019</w:t>
      </w:r>
      <w:r w:rsidRPr="006C357D">
        <w:rPr>
          <w:rFonts w:ascii="Arial" w:hAnsi="Arial" w:cs="Arial"/>
          <w:sz w:val="22"/>
          <w:szCs w:val="22"/>
        </w:rPr>
        <w:t>.</w:t>
      </w:r>
    </w:p>
    <w:p w:rsidR="008658CA" w:rsidRPr="006C357D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131160" w:rsidRDefault="008D6906" w:rsidP="00A02194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6C357D">
        <w:rPr>
          <w:rFonts w:ascii="Arial" w:hAnsi="Arial" w:cs="Arial"/>
          <w:sz w:val="22"/>
          <w:szCs w:val="22"/>
        </w:rPr>
        <w:t>1.</w:t>
      </w:r>
      <w:r w:rsidR="00091725">
        <w:rPr>
          <w:rFonts w:ascii="Arial" w:hAnsi="Arial" w:cs="Arial"/>
          <w:sz w:val="22"/>
          <w:szCs w:val="22"/>
        </w:rPr>
        <w:t xml:space="preserve"> </w:t>
      </w:r>
      <w:r w:rsidR="006C357D">
        <w:rPr>
          <w:rFonts w:ascii="Arial" w:hAnsi="Arial" w:cs="Arial"/>
          <w:sz w:val="22"/>
          <w:szCs w:val="22"/>
        </w:rPr>
        <w:t>1.</w:t>
      </w:r>
      <w:r w:rsidR="0009172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C357D">
        <w:rPr>
          <w:rFonts w:ascii="Arial" w:hAnsi="Arial" w:cs="Arial"/>
          <w:sz w:val="22"/>
          <w:szCs w:val="22"/>
        </w:rPr>
        <w:t>2022</w:t>
      </w:r>
      <w:r w:rsidR="00A02194">
        <w:rPr>
          <w:rFonts w:ascii="Arial" w:hAnsi="Arial" w:cs="Arial"/>
          <w:sz w:val="22"/>
          <w:szCs w:val="22"/>
        </w:rPr>
        <w:t xml:space="preserve"> .</w:t>
      </w:r>
      <w:proofErr w:type="gramEnd"/>
    </w:p>
    <w:p w:rsidR="00A02194" w:rsidRDefault="00A02194" w:rsidP="00A02194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02194" w:rsidRDefault="00A02194" w:rsidP="00A02194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02194" w:rsidRDefault="00A02194" w:rsidP="00A02194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02194" w:rsidRDefault="00A02194" w:rsidP="00A02194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02194" w:rsidRDefault="00A02194" w:rsidP="00A02194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02194" w:rsidRPr="002E0EAD" w:rsidRDefault="00A02194" w:rsidP="00A02194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6C357D">
        <w:rPr>
          <w:rFonts w:ascii="Arial" w:hAnsi="Arial" w:cs="Arial"/>
          <w:sz w:val="22"/>
          <w:szCs w:val="22"/>
        </w:rPr>
        <w:t>Václav Bárta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6C357D">
        <w:rPr>
          <w:rFonts w:ascii="Arial" w:hAnsi="Arial" w:cs="Arial"/>
          <w:sz w:val="22"/>
          <w:szCs w:val="22"/>
        </w:rPr>
        <w:t>Luboš Bárta</w:t>
      </w:r>
    </w:p>
    <w:p w:rsidR="0013116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6C357D" w:rsidRDefault="006C357D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6C357D" w:rsidRDefault="006C357D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6C357D" w:rsidRDefault="006C357D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6C357D" w:rsidRPr="002E0EAD" w:rsidRDefault="006C357D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1C35AB">
        <w:rPr>
          <w:rFonts w:ascii="Arial" w:hAnsi="Arial" w:cs="Arial"/>
          <w:sz w:val="22"/>
          <w:szCs w:val="22"/>
        </w:rPr>
        <w:t xml:space="preserve"> 15.9.2021</w:t>
      </w:r>
      <w:bookmarkStart w:id="1" w:name="_GoBack"/>
      <w:bookmarkEnd w:id="1"/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758" w:rsidRDefault="00CD7758">
      <w:r>
        <w:separator/>
      </w:r>
    </w:p>
  </w:endnote>
  <w:endnote w:type="continuationSeparator" w:id="0">
    <w:p w:rsidR="00CD7758" w:rsidRDefault="00CD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C35AB">
      <w:rPr>
        <w:noProof/>
      </w:rPr>
      <w:t>2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758" w:rsidRDefault="00CD7758">
      <w:r>
        <w:separator/>
      </w:r>
    </w:p>
  </w:footnote>
  <w:footnote w:type="continuationSeparator" w:id="0">
    <w:p w:rsidR="00CD7758" w:rsidRDefault="00CD7758">
      <w:r>
        <w:continuationSeparator/>
      </w:r>
    </w:p>
  </w:footnote>
  <w:footnote w:id="1">
    <w:p w:rsidR="00440B12" w:rsidRPr="00150DFC" w:rsidRDefault="00440B12">
      <w:pPr>
        <w:pStyle w:val="Textpoznpodarou"/>
        <w:rPr>
          <w:rFonts w:ascii="Arial" w:hAnsi="Arial" w:cs="Arial"/>
          <w:sz w:val="18"/>
          <w:szCs w:val="18"/>
        </w:rPr>
      </w:pPr>
      <w:r w:rsidRPr="00150DFC">
        <w:rPr>
          <w:rStyle w:val="Znakapoznpodarou"/>
          <w:rFonts w:ascii="Arial" w:hAnsi="Arial" w:cs="Arial"/>
          <w:sz w:val="18"/>
          <w:szCs w:val="18"/>
        </w:rPr>
        <w:footnoteRef/>
      </w:r>
      <w:r w:rsidRPr="00150DFC">
        <w:rPr>
          <w:rFonts w:ascii="Arial" w:hAnsi="Arial" w:cs="Arial"/>
          <w:sz w:val="18"/>
          <w:szCs w:val="18"/>
        </w:rPr>
        <w:t xml:space="preserve"> § 15 odst. 1 zákona, o místních poplatcích</w:t>
      </w:r>
    </w:p>
  </w:footnote>
  <w:footnote w:id="2">
    <w:p w:rsidR="00440B12" w:rsidRPr="00150DFC" w:rsidRDefault="00440B12" w:rsidP="00440B12">
      <w:pPr>
        <w:pStyle w:val="Textpoznpodarou"/>
        <w:rPr>
          <w:rFonts w:ascii="Arial" w:hAnsi="Arial" w:cs="Arial"/>
          <w:sz w:val="18"/>
          <w:szCs w:val="18"/>
        </w:rPr>
      </w:pPr>
      <w:r w:rsidRPr="00150DFC">
        <w:rPr>
          <w:rStyle w:val="Znakapoznpodarou"/>
        </w:rPr>
        <w:footnoteRef/>
      </w:r>
      <w:r w:rsidRPr="00150DFC">
        <w:t xml:space="preserve"> </w:t>
      </w:r>
      <w:r w:rsidRPr="00150DFC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440B12" w:rsidRPr="00150DFC" w:rsidRDefault="00440B12" w:rsidP="00440B12">
      <w:pPr>
        <w:pStyle w:val="Textpoznpodarou"/>
        <w:rPr>
          <w:rFonts w:ascii="Arial" w:hAnsi="Arial" w:cs="Arial"/>
          <w:sz w:val="18"/>
          <w:szCs w:val="18"/>
        </w:rPr>
      </w:pPr>
      <w:r w:rsidRPr="00150DFC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440B12" w:rsidRPr="00150DFC" w:rsidRDefault="00440B12" w:rsidP="00440B12">
      <w:pPr>
        <w:pStyle w:val="Textpoznpodarou"/>
        <w:rPr>
          <w:rFonts w:ascii="Arial" w:hAnsi="Arial" w:cs="Arial"/>
          <w:sz w:val="18"/>
          <w:szCs w:val="18"/>
        </w:rPr>
      </w:pPr>
      <w:r w:rsidRPr="00150DFC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440B12" w:rsidRPr="00150DFC" w:rsidRDefault="00440B12" w:rsidP="00440B12">
      <w:pPr>
        <w:pStyle w:val="Textpoznpodarou"/>
        <w:rPr>
          <w:rFonts w:ascii="Arial" w:hAnsi="Arial" w:cs="Arial"/>
          <w:sz w:val="18"/>
          <w:szCs w:val="18"/>
        </w:rPr>
      </w:pPr>
      <w:r w:rsidRPr="00150DFC">
        <w:rPr>
          <w:rFonts w:ascii="Arial" w:hAnsi="Arial" w:cs="Arial"/>
          <w:sz w:val="18"/>
          <w:szCs w:val="18"/>
        </w:rPr>
        <w:t>1. kterému byl povolen trvalý pobyt,</w:t>
      </w:r>
    </w:p>
    <w:p w:rsidR="00440B12" w:rsidRPr="00150DFC" w:rsidRDefault="00440B12" w:rsidP="00440B12">
      <w:pPr>
        <w:pStyle w:val="Textpoznpodarou"/>
        <w:rPr>
          <w:rFonts w:ascii="Arial" w:hAnsi="Arial" w:cs="Arial"/>
          <w:sz w:val="18"/>
          <w:szCs w:val="18"/>
        </w:rPr>
      </w:pPr>
      <w:r w:rsidRPr="00150DFC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440B12" w:rsidRPr="00150DFC" w:rsidRDefault="00440B12" w:rsidP="00440B12">
      <w:pPr>
        <w:pStyle w:val="Textpoznpodarou"/>
        <w:rPr>
          <w:rFonts w:ascii="Arial" w:hAnsi="Arial" w:cs="Arial"/>
          <w:sz w:val="18"/>
          <w:szCs w:val="18"/>
        </w:rPr>
      </w:pPr>
      <w:r w:rsidRPr="00150DFC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440B12" w:rsidRPr="00F137F9" w:rsidRDefault="00440B12" w:rsidP="00440B12">
      <w:pPr>
        <w:pStyle w:val="Textpoznpodarou"/>
        <w:rPr>
          <w:rFonts w:ascii="Arial" w:hAnsi="Arial" w:cs="Arial"/>
          <w:sz w:val="18"/>
          <w:szCs w:val="18"/>
        </w:rPr>
      </w:pPr>
      <w:r w:rsidRPr="00150DFC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  <w:p w:rsidR="00440B12" w:rsidRDefault="00440B12">
      <w:pPr>
        <w:pStyle w:val="Textpoznpodarou"/>
      </w:pPr>
    </w:p>
  </w:footnote>
  <w:footnote w:id="3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4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8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1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2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3">
    <w:p w:rsidR="00091725" w:rsidRPr="00150DFC" w:rsidRDefault="00091725">
      <w:pPr>
        <w:pStyle w:val="Textpoznpodarou"/>
        <w:rPr>
          <w:rFonts w:ascii="Arial" w:hAnsi="Arial" w:cs="Arial"/>
          <w:sz w:val="18"/>
          <w:szCs w:val="18"/>
        </w:rPr>
      </w:pPr>
      <w:r w:rsidRPr="00150DFC">
        <w:rPr>
          <w:rStyle w:val="Znakapoznpodarou"/>
          <w:rFonts w:ascii="Arial" w:hAnsi="Arial" w:cs="Arial"/>
          <w:sz w:val="18"/>
          <w:szCs w:val="18"/>
        </w:rPr>
        <w:footnoteRef/>
      </w:r>
      <w:r w:rsidRPr="00150DFC">
        <w:rPr>
          <w:rFonts w:ascii="Arial" w:hAnsi="Arial" w:cs="Arial"/>
          <w:sz w:val="18"/>
          <w:szCs w:val="18"/>
        </w:rPr>
        <w:t xml:space="preserve"> § 10q zákon o místních poplatcích</w:t>
      </w:r>
    </w:p>
  </w:footnote>
  <w:footnote w:id="14">
    <w:p w:rsidR="00091725" w:rsidRPr="00091725" w:rsidRDefault="00091725">
      <w:pPr>
        <w:pStyle w:val="Textpoznpodarou"/>
        <w:rPr>
          <w:rFonts w:ascii="Arial" w:hAnsi="Arial" w:cs="Arial"/>
          <w:sz w:val="18"/>
          <w:szCs w:val="18"/>
        </w:rPr>
      </w:pPr>
      <w:r w:rsidRPr="00150DFC">
        <w:rPr>
          <w:rStyle w:val="Znakapoznpodarou"/>
          <w:rFonts w:ascii="Arial" w:hAnsi="Arial" w:cs="Arial"/>
          <w:sz w:val="18"/>
          <w:szCs w:val="18"/>
        </w:rPr>
        <w:footnoteRef/>
      </w:r>
      <w:r w:rsidRPr="00150DFC">
        <w:rPr>
          <w:rFonts w:ascii="Arial" w:hAnsi="Arial" w:cs="Arial"/>
          <w:sz w:val="18"/>
          <w:szCs w:val="18"/>
        </w:rPr>
        <w:t xml:space="preserve"> § 10r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F5772"/>
    <w:multiLevelType w:val="multilevel"/>
    <w:tmpl w:val="1704419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4362"/>
    <w:rsid w:val="00065D79"/>
    <w:rsid w:val="00066D7D"/>
    <w:rsid w:val="0007566F"/>
    <w:rsid w:val="00083621"/>
    <w:rsid w:val="00087ACD"/>
    <w:rsid w:val="00091725"/>
    <w:rsid w:val="000940DC"/>
    <w:rsid w:val="0009601A"/>
    <w:rsid w:val="000A2391"/>
    <w:rsid w:val="000A2E7F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0DFC"/>
    <w:rsid w:val="0015394F"/>
    <w:rsid w:val="00154BC3"/>
    <w:rsid w:val="00160729"/>
    <w:rsid w:val="00164D3E"/>
    <w:rsid w:val="00166420"/>
    <w:rsid w:val="00173886"/>
    <w:rsid w:val="00190222"/>
    <w:rsid w:val="00191186"/>
    <w:rsid w:val="001A0C3C"/>
    <w:rsid w:val="001B36E4"/>
    <w:rsid w:val="001B6CD8"/>
    <w:rsid w:val="001C1953"/>
    <w:rsid w:val="001C35AB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500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25FF9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4D23"/>
    <w:rsid w:val="003C791B"/>
    <w:rsid w:val="003D33EB"/>
    <w:rsid w:val="003E3347"/>
    <w:rsid w:val="003E4DB7"/>
    <w:rsid w:val="003E553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0B12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268A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1D39"/>
    <w:rsid w:val="006A3B50"/>
    <w:rsid w:val="006A4A80"/>
    <w:rsid w:val="006C357D"/>
    <w:rsid w:val="006C4CC7"/>
    <w:rsid w:val="006D4118"/>
    <w:rsid w:val="006E08F4"/>
    <w:rsid w:val="006E6EB8"/>
    <w:rsid w:val="006F6C96"/>
    <w:rsid w:val="007005F7"/>
    <w:rsid w:val="00700827"/>
    <w:rsid w:val="00702820"/>
    <w:rsid w:val="007066F8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33FD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21AA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C0E88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37B4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B7D4F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2194"/>
    <w:rsid w:val="00A03904"/>
    <w:rsid w:val="00A05EA6"/>
    <w:rsid w:val="00A318A9"/>
    <w:rsid w:val="00A32AB3"/>
    <w:rsid w:val="00A37687"/>
    <w:rsid w:val="00A418F6"/>
    <w:rsid w:val="00A427B9"/>
    <w:rsid w:val="00A55621"/>
    <w:rsid w:val="00A74D9D"/>
    <w:rsid w:val="00A765FC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210D3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0A6E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457AF"/>
    <w:rsid w:val="00C53646"/>
    <w:rsid w:val="00C54878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758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300D0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75B70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653A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02ECA-9D92-40F2-9B05-206355DA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1130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user</cp:lastModifiedBy>
  <cp:revision>4</cp:revision>
  <cp:lastPrinted>2015-10-16T08:54:00Z</cp:lastPrinted>
  <dcterms:created xsi:type="dcterms:W3CDTF">2021-09-01T08:43:00Z</dcterms:created>
  <dcterms:modified xsi:type="dcterms:W3CDTF">2021-09-15T09:10:00Z</dcterms:modified>
</cp:coreProperties>
</file>