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1167E8" w:rsidTr="001167E8">
        <w:trPr>
          <w:jc w:val="center"/>
        </w:trPr>
        <w:tc>
          <w:tcPr>
            <w:tcW w:w="9212" w:type="dxa"/>
            <w:tcBorders>
              <w:top w:val="single" w:sz="4" w:space="0" w:color="auto"/>
              <w:left w:val="single" w:sz="4" w:space="0" w:color="auto"/>
              <w:bottom w:val="single" w:sz="4" w:space="0" w:color="auto"/>
              <w:right w:val="single" w:sz="4" w:space="0" w:color="auto"/>
            </w:tcBorders>
            <w:shd w:val="pct15" w:color="000000" w:fill="FFFFFF"/>
            <w:hideMark/>
          </w:tcPr>
          <w:p w:rsidR="001167E8" w:rsidRDefault="001167E8">
            <w:pPr>
              <w:jc w:val="left"/>
              <w:rPr>
                <w:b/>
                <w:sz w:val="28"/>
                <w:szCs w:val="28"/>
              </w:rPr>
            </w:pPr>
            <w:r>
              <w:rPr>
                <w:b/>
                <w:sz w:val="28"/>
                <w:szCs w:val="28"/>
              </w:rPr>
              <w:t>Publicita</w:t>
            </w:r>
          </w:p>
        </w:tc>
      </w:tr>
    </w:tbl>
    <w:p w:rsidR="001167E8" w:rsidRDefault="001167E8" w:rsidP="001167E8"/>
    <w:p w:rsidR="001167E8" w:rsidRDefault="001167E8" w:rsidP="001167E8">
      <w:pPr>
        <w:ind w:right="-108"/>
      </w:pPr>
      <w:r>
        <w:t>Každý příjemce dotace je povinen informovat veřejnost o tom, že jeho projekt je (byl) financován ze zdrojů EU. Tato povinnost pro něj plyne z Nařízení Komise (ES) č. 1828/2006 ze dne 8. prosince 2006 (dále jen Nařízení)</w:t>
      </w:r>
      <w:r>
        <w:rPr>
          <w:rStyle w:val="Znakapoznpodarou"/>
        </w:rPr>
        <w:footnoteReference w:id="1"/>
      </w:r>
      <w:r>
        <w:t>.  Povinnosti příjemce dotace, pokud jde o informační a propagační opatření pro veřejnost jsou stanovena v článku 8 a 9 Nařízení a pro potřeby Fondu jsou blíže specifikována v následujících odstavcích této Směrnice.</w:t>
      </w:r>
    </w:p>
    <w:p w:rsidR="001167E8" w:rsidRDefault="001167E8" w:rsidP="001167E8">
      <w:pPr>
        <w:ind w:right="-108"/>
      </w:pPr>
      <w:r>
        <w:rPr>
          <w:b/>
        </w:rPr>
        <w:t xml:space="preserve">Finanční prostředky na publicitu projektu ve Fondu jsou zahrnuty do způsobilých výdajů projektu, pokud jsou součástí jeho rozpočtu </w:t>
      </w:r>
      <w:r>
        <w:rPr>
          <w:i/>
        </w:rPr>
        <w:t xml:space="preserve">(tento náklad nespadá do kategorie „propagační materiály“, tudíž se na něj nevztahují omezení </w:t>
      </w:r>
      <w:proofErr w:type="gramStart"/>
      <w:r>
        <w:rPr>
          <w:i/>
        </w:rPr>
        <w:t>viz. kap.</w:t>
      </w:r>
      <w:proofErr w:type="gramEnd"/>
      <w:r>
        <w:rPr>
          <w:i/>
        </w:rPr>
        <w:t xml:space="preserve"> 2.1.5)</w:t>
      </w:r>
      <w:r>
        <w:t xml:space="preserve">. </w:t>
      </w:r>
    </w:p>
    <w:p w:rsidR="001167E8" w:rsidRDefault="001167E8" w:rsidP="001167E8">
      <w:pPr>
        <w:ind w:right="-108"/>
        <w:rPr>
          <w:b/>
        </w:rPr>
      </w:pPr>
      <w:r>
        <w:t xml:space="preserve">Konečný uživatel je povinen uchovat pro potřeby kontroly veškeré doklady o dodržení podmínek publicity projektu spolufinancovaného ze strukturálních fondů EU min. 5 let po ukončení realizace projektu. </w:t>
      </w:r>
      <w:r>
        <w:rPr>
          <w:b/>
        </w:rPr>
        <w:t>V případě, že požadavky na publicitu nebudou ze strany konečného uživatele řádně splněny, může Správce Fondu přistoupit k nepřiznání dotace nebo nárokovat její vrácení v případě, že dotace byla již vyplacena.</w:t>
      </w:r>
    </w:p>
    <w:p w:rsidR="001167E8" w:rsidRDefault="001167E8" w:rsidP="001167E8">
      <w:pPr>
        <w:ind w:right="-108"/>
      </w:pPr>
      <w:r>
        <w:t xml:space="preserve">K povinnostem konečného uživatele v oblasti informování a propagace projektu, které vyplývají z Nařízení, patří především vhodným způsobem informovat veřejnost a další subjekty účastnící se aktivit projektu o získání finanční dotace ze strukturálních fondů EU. Konečný uživatel za tímto účelem vždy jasně uvede, že </w:t>
      </w:r>
      <w:r>
        <w:rPr>
          <w:b/>
        </w:rPr>
        <w:t xml:space="preserve">projekt je/byl spolufinancován Evropskou unií z Evropského fondu pro regionální </w:t>
      </w:r>
      <w:proofErr w:type="gramStart"/>
      <w:r>
        <w:rPr>
          <w:b/>
        </w:rPr>
        <w:t xml:space="preserve">rozvoj,  </w:t>
      </w:r>
      <w:r>
        <w:t>připojí</w:t>
      </w:r>
      <w:proofErr w:type="gramEnd"/>
      <w:r>
        <w:t xml:space="preserve"> také</w:t>
      </w:r>
      <w:r>
        <w:rPr>
          <w:b/>
        </w:rPr>
        <w:t xml:space="preserve"> loga EU a ERN Šumava </w:t>
      </w:r>
      <w:r>
        <w:t>(Správce fondu)</w:t>
      </w:r>
      <w:r>
        <w:rPr>
          <w:b/>
        </w:rPr>
        <w:t xml:space="preserve"> a slogan „Investice do vaší budoucnosti“</w:t>
      </w:r>
      <w:r>
        <w:t xml:space="preserve"> a to na všech souvisejících dokumentech a materiálech jako např. brožurky, informační letáky, certifikáty, diplomy, prezenční listiny, pozvánky, plakáty, propagační předměty</w:t>
      </w:r>
      <w:r>
        <w:rPr>
          <w:rStyle w:val="Znakapoznpodarou"/>
        </w:rPr>
        <w:footnoteReference w:id="2"/>
      </w:r>
      <w:r>
        <w:t xml:space="preserve">, CD, internetové stránky, </w:t>
      </w:r>
      <w:r>
        <w:rPr>
          <w:color w:val="0000FF"/>
        </w:rPr>
        <w:t>inzerce</w:t>
      </w:r>
      <w:r>
        <w:t xml:space="preserve">, apod. </w:t>
      </w:r>
      <w:r>
        <w:rPr>
          <w:b/>
        </w:rPr>
        <w:t>Informace o spolufinancování Evropskou unií by měly být na titulní stránce</w:t>
      </w:r>
      <w:r>
        <w:t xml:space="preserve"> tištěného materiálu (nikoli na zadní straně), u internetových stránek musí být informace o spolufinancování z Evropské unie uvedena minimálně na domovské stránce, lépe v záhlaví nebo zápatí. </w:t>
      </w:r>
    </w:p>
    <w:p w:rsidR="001167E8" w:rsidRDefault="001167E8" w:rsidP="001167E8">
      <w:pPr>
        <w:ind w:right="-108"/>
        <w:rPr>
          <w:color w:val="0000FF"/>
        </w:rPr>
      </w:pPr>
      <w:r>
        <w:rPr>
          <w:color w:val="0000FF"/>
        </w:rPr>
        <w:t>U předmětů trvalejší povahy (např. tužky, trička, tašky, bloky, hračky apod.) musí být výše uvedené náležitosti součástí předmětu, nestačí jejich uvedení jen na obalu.</w:t>
      </w:r>
    </w:p>
    <w:p w:rsidR="001167E8" w:rsidRDefault="001167E8" w:rsidP="001167E8">
      <w:pPr>
        <w:ind w:right="-108"/>
      </w:pPr>
      <w:r>
        <w:t xml:space="preserve">U akcí typu konferencí, seminářů, výstav, soutěží, atd. jsou organizátoři povinni zřetelně poukázat na spoluúčast EU tím, že v jednacích sálech vždy umístí vlajku EU. Na doprovodných dokumentech k seminářům, konferencím (např. prezentace, materiály pro účastníky, atd.) musí být zmíněna spoluúčast Evropské unie minimálně na úvodní stránce. </w:t>
      </w:r>
    </w:p>
    <w:p w:rsidR="001167E8" w:rsidRDefault="001167E8" w:rsidP="001167E8">
      <w:pPr>
        <w:ind w:right="-108"/>
      </w:pPr>
      <w:r>
        <w:t xml:space="preserve">U malých investičních projektů rovněž musí být zdůrazněna finanční spoluúčast EU a to tím, že na předmětech a zařízeních, pořízených v rámci projektu, jejichž pořizovací cena je vyšší než 40 000,- Kč, a doba použitelnosti je </w:t>
      </w:r>
      <w:proofErr w:type="gramStart"/>
      <w:r>
        <w:t>delší než</w:t>
      </w:r>
      <w:proofErr w:type="gramEnd"/>
      <w:r>
        <w:t xml:space="preserve"> 1 rok budou </w:t>
      </w:r>
      <w:r>
        <w:rPr>
          <w:b/>
        </w:rPr>
        <w:t>rozmístěny na viditelném místě samolepky zdůrazňující spolufinancování Evropskou unií</w:t>
      </w:r>
      <w:r>
        <w:t>. Pokud to situace dovoluje, postačí označit soubor majetku pořízeného v rámci Fondu souhrnnou informační tabulkou umístěnou na viditelném místě trvanlivého charakteru.</w:t>
      </w:r>
    </w:p>
    <w:p w:rsidR="001167E8" w:rsidRDefault="001167E8" w:rsidP="001167E8">
      <w:pPr>
        <w:ind w:right="-108"/>
      </w:pPr>
      <w:r>
        <w:t xml:space="preserve">Jedná-li se o financování infrastruktury nebo stavební práce, jsou koneční uživatelé povinni během realizace projektu umístit v místě jeho realizace reklamní panely, dle zásad publicity. Při ukončení </w:t>
      </w:r>
      <w:proofErr w:type="spellStart"/>
      <w:r>
        <w:t>ralizace</w:t>
      </w:r>
      <w:proofErr w:type="spellEnd"/>
      <w:r>
        <w:t xml:space="preserve"> projektu musí být veškeré hmotné výstupy projektu označeny vysvětlující tabulku trvanlivého charakteru, kde bude uveden, mimo níže popsaných zásad publicity i název projektu a výše dotace.</w:t>
      </w:r>
    </w:p>
    <w:p w:rsidR="001167E8" w:rsidRDefault="001167E8" w:rsidP="001167E8">
      <w:pPr>
        <w:pStyle w:val="Prukazkladntext"/>
        <w:rPr>
          <w:rFonts w:ascii="Arial" w:hAnsi="Arial"/>
          <w:sz w:val="22"/>
          <w:szCs w:val="20"/>
        </w:rPr>
      </w:pPr>
    </w:p>
    <w:p w:rsidR="001167E8" w:rsidRDefault="001167E8" w:rsidP="001167E8">
      <w:pPr>
        <w:pStyle w:val="Prukazkladntext"/>
        <w:rPr>
          <w:rFonts w:ascii="Times New Roman" w:hAnsi="Times New Roman"/>
          <w:color w:val="0000FF"/>
        </w:rPr>
      </w:pPr>
      <w:r>
        <w:rPr>
          <w:color w:val="0000FF"/>
        </w:rPr>
        <w:lastRenderedPageBreak/>
        <w:t>Publicita se posuzuje z následujících hledisek:</w:t>
      </w:r>
    </w:p>
    <w:p w:rsidR="001167E8" w:rsidRDefault="001167E8" w:rsidP="001167E8">
      <w:pPr>
        <w:pStyle w:val="Prukaodrky"/>
        <w:tabs>
          <w:tab w:val="clear" w:pos="360"/>
          <w:tab w:val="num" w:pos="284"/>
        </w:tabs>
        <w:ind w:left="284" w:hanging="284"/>
        <w:rPr>
          <w:color w:val="0000FF"/>
        </w:rPr>
      </w:pPr>
      <w:r>
        <w:rPr>
          <w:b/>
          <w:color w:val="0000FF"/>
        </w:rPr>
        <w:t>Výstupy projektu</w:t>
      </w:r>
      <w:r>
        <w:rPr>
          <w:color w:val="0000FF"/>
        </w:rPr>
        <w:t xml:space="preserve"> – výstupem projektu se rozumí to, co slouží k naplnění cílů projektu (např. vydaná publikace, mapa, kulturní akce, školení, </w:t>
      </w:r>
      <w:proofErr w:type="gramStart"/>
      <w:r>
        <w:rPr>
          <w:color w:val="0000FF"/>
        </w:rPr>
        <w:t>postavená  infrastruktura</w:t>
      </w:r>
      <w:proofErr w:type="gramEnd"/>
      <w:r>
        <w:rPr>
          <w:color w:val="0000FF"/>
        </w:rPr>
        <w:t xml:space="preserve">,  pořízené  zařízení apod.). </w:t>
      </w:r>
      <w:proofErr w:type="gramStart"/>
      <w:r>
        <w:rPr>
          <w:color w:val="0000FF"/>
        </w:rPr>
        <w:t>Projekt  může</w:t>
      </w:r>
      <w:proofErr w:type="gramEnd"/>
      <w:r>
        <w:rPr>
          <w:color w:val="0000FF"/>
        </w:rPr>
        <w:t xml:space="preserve">  mít  více výstupů a v tom případě se povinná publicita posuzuje u každého samostatně. Cílem je posoudit, zda byli veřejnost či účastníci akce informováni o zdrojích financování daného výstupu projektu a pokud ano, zda tyto informace splňovaly veškeré náležitosti povinné publicity.</w:t>
      </w:r>
    </w:p>
    <w:p w:rsidR="001167E8" w:rsidRDefault="001167E8" w:rsidP="001167E8">
      <w:pPr>
        <w:pStyle w:val="Prukaodrky"/>
        <w:tabs>
          <w:tab w:val="clear" w:pos="360"/>
          <w:tab w:val="num" w:pos="284"/>
        </w:tabs>
        <w:ind w:left="284" w:hanging="284"/>
        <w:rPr>
          <w:color w:val="0000FF"/>
        </w:rPr>
      </w:pPr>
      <w:r>
        <w:rPr>
          <w:b/>
          <w:color w:val="0000FF"/>
        </w:rPr>
        <w:t>Prostředky (nosiče) publicity</w:t>
      </w:r>
      <w:r>
        <w:rPr>
          <w:color w:val="0000FF"/>
        </w:rPr>
        <w:t xml:space="preserve"> – prostředkem publicity se rozumí např. plakáty, letáky, pozvánky apod., tj. předměty, jejichž cílem je upoutat pozornost veřejnosti a potenciálních účastníků na daný projekt, resp. jeho dílčí výstupy. Posuzuje se, zda tyto prostředky publicity obsahují veškeré náležitosti povinné publicity.</w:t>
      </w:r>
    </w:p>
    <w:p w:rsidR="001167E8" w:rsidRDefault="001167E8" w:rsidP="001167E8">
      <w:pPr>
        <w:pStyle w:val="Prukaodrky"/>
        <w:tabs>
          <w:tab w:val="clear" w:pos="360"/>
          <w:tab w:val="num" w:pos="284"/>
        </w:tabs>
        <w:ind w:left="284" w:hanging="284"/>
        <w:rPr>
          <w:color w:val="0000FF"/>
        </w:rPr>
      </w:pPr>
      <w:r>
        <w:rPr>
          <w:b/>
          <w:color w:val="0000FF"/>
        </w:rPr>
        <w:t>Propagační předměty</w:t>
      </w:r>
      <w:r>
        <w:rPr>
          <w:color w:val="0000FF"/>
        </w:rPr>
        <w:t xml:space="preserve"> – propagačním předmětem se rozumí předměty, které nejsou z hlediska naplnění cílů projektů nezbytné, ale jejich přidaná hodnota spočívá v posílení povědomí o projektu. Mezi propagační předměty patří např. psací potřeby, trička a jiné oděvy, tašky, cukrovinky atp. Opět se posuzuje, zda obsahují veškeré náležitosti povinné publicity. Stejným způsobem jako propagační předměty se posuzují i dary, ceny v soutěžích apod.</w:t>
      </w:r>
    </w:p>
    <w:p w:rsidR="001167E8" w:rsidRDefault="001167E8" w:rsidP="001167E8">
      <w:pPr>
        <w:pStyle w:val="Prukazkladntext"/>
        <w:rPr>
          <w:color w:val="0000FF"/>
        </w:rPr>
      </w:pPr>
      <w:r>
        <w:rPr>
          <w:color w:val="0000FF"/>
        </w:rPr>
        <w:t>Při použití loga EU</w:t>
      </w:r>
      <w:r>
        <w:rPr>
          <w:rStyle w:val="Znakapoznpodarou"/>
          <w:color w:val="0000FF"/>
        </w:rPr>
        <w:footnoteReference w:id="3"/>
      </w:r>
      <w:r>
        <w:rPr>
          <w:color w:val="0000FF"/>
        </w:rPr>
        <w:t xml:space="preserve"> doporučujeme řídit se následujícími zásadami:</w:t>
      </w:r>
    </w:p>
    <w:p w:rsidR="001167E8" w:rsidRDefault="001167E8" w:rsidP="001167E8">
      <w:pPr>
        <w:pStyle w:val="Prukaodrky"/>
        <w:tabs>
          <w:tab w:val="clear" w:pos="360"/>
          <w:tab w:val="num" w:pos="284"/>
        </w:tabs>
        <w:ind w:left="284" w:hanging="284"/>
        <w:rPr>
          <w:color w:val="0000FF"/>
        </w:rPr>
      </w:pPr>
      <w:r>
        <w:rPr>
          <w:color w:val="0000FF"/>
        </w:rPr>
        <w:t>logo EU by mělo být minimálně stejně veliké jako loga ostatních subjektů,</w:t>
      </w:r>
    </w:p>
    <w:p w:rsidR="001167E8" w:rsidRDefault="001167E8" w:rsidP="001167E8">
      <w:pPr>
        <w:pStyle w:val="Prukaodrky"/>
        <w:tabs>
          <w:tab w:val="clear" w:pos="360"/>
          <w:tab w:val="num" w:pos="284"/>
        </w:tabs>
        <w:ind w:left="284" w:hanging="284"/>
        <w:rPr>
          <w:color w:val="0000FF"/>
        </w:rPr>
      </w:pPr>
      <w:r>
        <w:rPr>
          <w:color w:val="0000FF"/>
        </w:rPr>
        <w:t>logo EU by mělo být umístěno na dobře viditelném místě, aby byl naplněn cíl informovat o zdroji financování projektu. V případě publikací a dalších tištěných materiálů je doporučeno uvádění na přední straně,</w:t>
      </w:r>
    </w:p>
    <w:p w:rsidR="001167E8" w:rsidRDefault="001167E8" w:rsidP="001167E8">
      <w:pPr>
        <w:pStyle w:val="Prukaodrky"/>
        <w:tabs>
          <w:tab w:val="clear" w:pos="360"/>
          <w:tab w:val="num" w:pos="284"/>
        </w:tabs>
        <w:ind w:left="284" w:hanging="284"/>
        <w:rPr>
          <w:color w:val="0000FF"/>
        </w:rPr>
      </w:pPr>
      <w:r>
        <w:rPr>
          <w:color w:val="0000FF"/>
        </w:rPr>
        <w:t>u předmětů jednorázové spotřeby stačí uvést logo na obalu, uživatel se dozví, odkud je daný předmět financován, spotřebuje ho a obal zahodí (např. lízátka, bonbony),</w:t>
      </w:r>
    </w:p>
    <w:p w:rsidR="001167E8" w:rsidRDefault="001167E8" w:rsidP="001167E8">
      <w:pPr>
        <w:pStyle w:val="Prukaodrky"/>
        <w:tabs>
          <w:tab w:val="clear" w:pos="360"/>
          <w:tab w:val="num" w:pos="284"/>
        </w:tabs>
        <w:ind w:left="284" w:hanging="284"/>
        <w:rPr>
          <w:color w:val="0000FF"/>
        </w:rPr>
      </w:pPr>
      <w:r>
        <w:rPr>
          <w:color w:val="0000FF"/>
        </w:rPr>
        <w:t>u předmětů, kde je obal součástí propagačního předmětu může být logo uvedeno na obalu (např. kazeta s medailí, krabička s CD bez potisku</w:t>
      </w:r>
      <w:r>
        <w:rPr>
          <w:rStyle w:val="Znakapoznpodarou"/>
          <w:color w:val="0000FF"/>
        </w:rPr>
        <w:footnoteReference w:id="4"/>
      </w:r>
      <w:r>
        <w:rPr>
          <w:color w:val="0000FF"/>
        </w:rPr>
        <w:t>),</w:t>
      </w:r>
    </w:p>
    <w:p w:rsidR="001167E8" w:rsidRDefault="001167E8" w:rsidP="001167E8">
      <w:pPr>
        <w:pStyle w:val="Prukaodrky"/>
        <w:tabs>
          <w:tab w:val="clear" w:pos="360"/>
          <w:tab w:val="num" w:pos="284"/>
        </w:tabs>
        <w:ind w:left="284" w:hanging="284"/>
        <w:rPr>
          <w:color w:val="0000FF"/>
        </w:rPr>
      </w:pPr>
      <w:r>
        <w:rPr>
          <w:color w:val="0000FF"/>
        </w:rPr>
        <w:t>logo lze také umístit na předmět pomocí samolepky (např. lampa se samolepkou).</w:t>
      </w:r>
    </w:p>
    <w:p w:rsidR="001167E8" w:rsidRDefault="001167E8" w:rsidP="001167E8">
      <w:pPr>
        <w:pStyle w:val="Prukazkladntext"/>
        <w:rPr>
          <w:color w:val="0000FF"/>
        </w:rPr>
      </w:pPr>
      <w:r>
        <w:rPr>
          <w:color w:val="0000FF"/>
        </w:rPr>
        <w:t>Je třeba věnovat pozornost také barevnému provedení propagačních opatření. Symbol Evropské unie má přesné barevné náležitosti. Je nutné brát také v potaz, zda budou výstupy tištěny barevně nebo černobíle.</w:t>
      </w:r>
    </w:p>
    <w:p w:rsidR="001167E8" w:rsidRDefault="001167E8" w:rsidP="001167E8">
      <w:pPr>
        <w:pStyle w:val="Prukanadpis3"/>
        <w:numPr>
          <w:ilvl w:val="0"/>
          <w:numId w:val="0"/>
        </w:numPr>
        <w:tabs>
          <w:tab w:val="left" w:pos="708"/>
        </w:tabs>
        <w:rPr>
          <w:color w:val="0000FF"/>
        </w:rPr>
      </w:pPr>
      <w:bookmarkStart w:id="0" w:name="_Toc296079667"/>
      <w:bookmarkStart w:id="1" w:name="_Toc294616061"/>
      <w:r>
        <w:rPr>
          <w:color w:val="0000FF"/>
        </w:rPr>
        <w:t>Postup při nedodržení pravidel publicity</w:t>
      </w:r>
      <w:bookmarkEnd w:id="0"/>
      <w:bookmarkEnd w:id="1"/>
    </w:p>
    <w:p w:rsidR="001167E8" w:rsidRDefault="001167E8" w:rsidP="001167E8">
      <w:pPr>
        <w:pStyle w:val="Prukanadpis3"/>
        <w:numPr>
          <w:ilvl w:val="0"/>
          <w:numId w:val="0"/>
        </w:numPr>
        <w:tabs>
          <w:tab w:val="left" w:pos="708"/>
        </w:tabs>
        <w:rPr>
          <w:color w:val="0000FF"/>
        </w:rPr>
      </w:pPr>
      <w:r>
        <w:rPr>
          <w:color w:val="0000FF"/>
        </w:rPr>
        <w:t xml:space="preserve">V případě nedodržení pravidel publicity bude příjemce dotace na nedostatky upozorněn Administrátorem a požádán o jejich odstranění (pokud je v daný okamžik ještě možné nedostatky odstranit). V případě, že příjemce dotace nedostatky neodstraní, nebo pokud již není možné nedostatky odstranit, vyměří administrátor sankci. Výše sankce bude záviset na rozsahu nedodržení pravidel publicity (tj. zda např. publicita chybí zcela nebo chybí některé </w:t>
      </w:r>
      <w:r>
        <w:rPr>
          <w:color w:val="0000FF"/>
        </w:rPr>
        <w:lastRenderedPageBreak/>
        <w:t>povinné náležitosti (tj. je nekompletní), nebo nesplňuje některé technické parametry – např. barevné provedení).</w:t>
      </w:r>
    </w:p>
    <w:p w:rsidR="001167E8" w:rsidRDefault="001167E8" w:rsidP="001167E8">
      <w:pPr>
        <w:pStyle w:val="Prukazkladntext"/>
        <w:rPr>
          <w:color w:val="0000FF"/>
        </w:rPr>
      </w:pPr>
      <w:r>
        <w:rPr>
          <w:color w:val="0000FF"/>
        </w:rPr>
        <w:t xml:space="preserve">Výše sankce se u výstupů projektu stanovuje z celkových způsobilých výdajů, které na daný </w:t>
      </w:r>
      <w:proofErr w:type="gramStart"/>
      <w:r>
        <w:rPr>
          <w:color w:val="0000FF"/>
        </w:rPr>
        <w:t>vystup</w:t>
      </w:r>
      <w:proofErr w:type="gramEnd"/>
      <w:r>
        <w:rPr>
          <w:color w:val="0000FF"/>
        </w:rPr>
        <w:t xml:space="preserve"> projektu </w:t>
      </w:r>
      <w:proofErr w:type="gramStart"/>
      <w:r>
        <w:rPr>
          <w:color w:val="0000FF"/>
        </w:rPr>
        <w:t>byly</w:t>
      </w:r>
      <w:proofErr w:type="gramEnd"/>
      <w:r>
        <w:rPr>
          <w:color w:val="0000FF"/>
        </w:rPr>
        <w:t xml:space="preserve"> přímo vynaloženy (např. pokud je výstupem projektu uspořádání semináře, bude se sankce stanovovat z výdajů přímo vynaložených na uspořádání semináře). V případě, že není možné výdaje na daný výstup projektu stanovit, bude sankce počítána z celkových způsobilých výdajů.</w:t>
      </w:r>
    </w:p>
    <w:p w:rsidR="001167E8" w:rsidRDefault="001167E8" w:rsidP="001167E8">
      <w:pPr>
        <w:pStyle w:val="Prukazkladntext"/>
        <w:rPr>
          <w:color w:val="0000FF"/>
        </w:rPr>
      </w:pPr>
      <w:r>
        <w:rPr>
          <w:color w:val="0000FF"/>
        </w:rPr>
        <w:t>U prostředků publicity a propagačních předmětů se sankce stanovuje ze způsobilých výdajů vynaložených na daný prostředek publicity/propagační předmět.</w:t>
      </w:r>
    </w:p>
    <w:p w:rsidR="001167E8" w:rsidRDefault="001167E8" w:rsidP="001167E8">
      <w:pPr>
        <w:pStyle w:val="Prukazkladntext"/>
        <w:rPr>
          <w:color w:val="0000FF"/>
        </w:rPr>
      </w:pPr>
      <w:r>
        <w:rPr>
          <w:color w:val="0000FF"/>
        </w:rPr>
        <w:t xml:space="preserve">V případě, že dojde k poškození některého z nástrojů publicity cizí osobou, je příjemce povinen dát tento nástroj do původního stavu minimálně na dobu udržitelnosti projektu. </w:t>
      </w:r>
    </w:p>
    <w:p w:rsidR="001167E8" w:rsidRDefault="001167E8" w:rsidP="001167E8">
      <w:pPr>
        <w:pStyle w:val="Prukazkladntext"/>
        <w:rPr>
          <w:color w:val="0000FF"/>
        </w:rPr>
      </w:pPr>
      <w:r>
        <w:rPr>
          <w:color w:val="0000FF"/>
        </w:rPr>
        <w:t>Porušení pravidel povinné publicity v denním tisku a v TV/rozhlasovém vysílání je sankcionováno pouze v případě, že příjemce vysílání nebo článek v tisku financuje a má tudíž jako zadavatel právo a možnost výsledný produkt ovlivnit.</w:t>
      </w:r>
    </w:p>
    <w:p w:rsidR="001167E8" w:rsidRDefault="001167E8" w:rsidP="001167E8">
      <w:pPr>
        <w:ind w:right="-108"/>
      </w:pPr>
    </w:p>
    <w:p w:rsidR="001167E8" w:rsidRDefault="001167E8" w:rsidP="001167E8">
      <w:pPr>
        <w:pBdr>
          <w:top w:val="single" w:sz="8" w:space="1" w:color="898F97"/>
          <w:left w:val="single" w:sz="8" w:space="4" w:color="898F97"/>
          <w:bottom w:val="single" w:sz="8" w:space="1" w:color="898F97"/>
          <w:right w:val="single" w:sz="8" w:space="4" w:color="898F97"/>
        </w:pBdr>
        <w:shd w:val="clear" w:color="auto" w:fill="EAA072"/>
        <w:ind w:right="-108"/>
        <w:rPr>
          <w:rFonts w:cs="Arial"/>
          <w:b/>
          <w:szCs w:val="22"/>
        </w:rPr>
      </w:pPr>
      <w:r>
        <w:rPr>
          <w:rFonts w:cs="Arial"/>
          <w:b/>
          <w:szCs w:val="22"/>
        </w:rPr>
        <w:t>Obecné zásady publicity – shrnutí</w:t>
      </w:r>
    </w:p>
    <w:p w:rsidR="001167E8" w:rsidRDefault="001167E8" w:rsidP="001167E8">
      <w:pPr>
        <w:pBdr>
          <w:top w:val="single" w:sz="8" w:space="1" w:color="898F97"/>
          <w:left w:val="single" w:sz="8" w:space="4" w:color="898F97"/>
          <w:bottom w:val="single" w:sz="8" w:space="1" w:color="898F97"/>
          <w:right w:val="single" w:sz="8" w:space="4" w:color="898F97"/>
        </w:pBdr>
        <w:shd w:val="clear" w:color="auto" w:fill="EAA072"/>
        <w:ind w:right="-108"/>
        <w:rPr>
          <w:rFonts w:cs="Arial"/>
          <w:szCs w:val="22"/>
        </w:rPr>
      </w:pPr>
      <w:r>
        <w:rPr>
          <w:rFonts w:cs="Arial"/>
          <w:szCs w:val="22"/>
        </w:rPr>
        <w:t>Informační a propagační opatření realizovaná konečným uživatelem musí bezpodmínečně obsahovat následující údaje</w:t>
      </w:r>
      <w:r>
        <w:rPr>
          <w:rStyle w:val="Znakapoznpodarou"/>
        </w:rPr>
        <w:footnoteReference w:id="5"/>
      </w:r>
      <w:r>
        <w:rPr>
          <w:rFonts w:cs="Arial"/>
          <w:szCs w:val="22"/>
        </w:rPr>
        <w:t>:</w:t>
      </w:r>
    </w:p>
    <w:p w:rsidR="001167E8" w:rsidRDefault="001167E8" w:rsidP="001167E8">
      <w:pPr>
        <w:pStyle w:val="odrky"/>
        <w:pBdr>
          <w:top w:val="single" w:sz="8" w:space="1" w:color="898F97"/>
          <w:left w:val="single" w:sz="8" w:space="4" w:color="898F97"/>
          <w:bottom w:val="single" w:sz="8" w:space="1" w:color="898F97"/>
          <w:right w:val="single" w:sz="8" w:space="4" w:color="898F97"/>
        </w:pBdr>
        <w:shd w:val="clear" w:color="auto" w:fill="EAA072"/>
        <w:ind w:right="-108"/>
        <w:rPr>
          <w:rFonts w:ascii="Arial" w:hAnsi="Arial" w:cs="Arial"/>
          <w:sz w:val="22"/>
          <w:szCs w:val="22"/>
        </w:rPr>
      </w:pPr>
      <w:r>
        <w:rPr>
          <w:rFonts w:ascii="Arial" w:hAnsi="Arial" w:cs="Arial"/>
          <w:sz w:val="22"/>
          <w:szCs w:val="22"/>
        </w:rPr>
        <w:t>symbol (vlajku) EU v souladu s grafickým manuálem</w:t>
      </w:r>
      <w:r>
        <w:rPr>
          <w:rStyle w:val="Znakapoznpodarou"/>
        </w:rPr>
        <w:footnoteReference w:id="6"/>
      </w:r>
    </w:p>
    <w:p w:rsidR="001167E8" w:rsidRDefault="001167E8" w:rsidP="001167E8">
      <w:pPr>
        <w:pStyle w:val="odrky"/>
        <w:pBdr>
          <w:top w:val="single" w:sz="8" w:space="1" w:color="898F97"/>
          <w:left w:val="single" w:sz="8" w:space="4" w:color="898F97"/>
          <w:bottom w:val="single" w:sz="8" w:space="1" w:color="898F97"/>
          <w:right w:val="single" w:sz="8" w:space="4" w:color="898F97"/>
        </w:pBdr>
        <w:shd w:val="clear" w:color="auto" w:fill="EAA072"/>
        <w:ind w:right="-108"/>
        <w:rPr>
          <w:rStyle w:val="ohranienpoznmkyjednoduchVlastnbarvaRGB137Char"/>
        </w:rPr>
      </w:pPr>
      <w:r>
        <w:rPr>
          <w:rFonts w:ascii="Arial" w:hAnsi="Arial" w:cs="Arial"/>
          <w:sz w:val="22"/>
          <w:szCs w:val="22"/>
        </w:rPr>
        <w:t xml:space="preserve">standardní text odkazující na Evropskou unii a Evropský fond pro regionální rozvoj ve znění: </w:t>
      </w:r>
      <w:r>
        <w:rPr>
          <w:rFonts w:ascii="Arial" w:hAnsi="Arial" w:cs="Arial"/>
          <w:sz w:val="22"/>
          <w:szCs w:val="22"/>
        </w:rPr>
        <w:br/>
      </w:r>
      <w:r>
        <w:rPr>
          <w:rStyle w:val="ohranienpoznmkyjednoduchVlastnbarvaRGB137Char"/>
          <w:rFonts w:ascii="Arial" w:hAnsi="Arial" w:cs="Arial"/>
          <w:sz w:val="22"/>
          <w:szCs w:val="22"/>
        </w:rPr>
        <w:t>„Spolufinancováno Evropskou unií z Evropského fondu pro regionální rozvoj“</w:t>
      </w:r>
    </w:p>
    <w:p w:rsidR="001167E8" w:rsidRDefault="001167E8" w:rsidP="001167E8">
      <w:pPr>
        <w:pStyle w:val="odrky"/>
        <w:pBdr>
          <w:top w:val="single" w:sz="8" w:space="1" w:color="898F97"/>
          <w:left w:val="single" w:sz="8" w:space="4" w:color="898F97"/>
          <w:bottom w:val="single" w:sz="8" w:space="1" w:color="898F97"/>
          <w:right w:val="single" w:sz="8" w:space="4" w:color="898F97"/>
        </w:pBdr>
        <w:shd w:val="clear" w:color="auto" w:fill="EAA072"/>
        <w:ind w:right="-108"/>
        <w:jc w:val="left"/>
      </w:pPr>
      <w:r>
        <w:rPr>
          <w:rFonts w:ascii="Arial" w:hAnsi="Arial" w:cs="Arial"/>
          <w:sz w:val="22"/>
          <w:szCs w:val="22"/>
        </w:rPr>
        <w:t xml:space="preserve">prohlášení zdůrazňující přínos intervence Společenství ve znění: </w:t>
      </w:r>
      <w:r>
        <w:rPr>
          <w:rFonts w:ascii="Arial" w:hAnsi="Arial" w:cs="Arial"/>
          <w:sz w:val="22"/>
          <w:szCs w:val="22"/>
        </w:rPr>
        <w:br/>
      </w:r>
      <w:r>
        <w:rPr>
          <w:rFonts w:ascii="Arial" w:hAnsi="Arial" w:cs="Arial"/>
          <w:b/>
          <w:sz w:val="22"/>
          <w:szCs w:val="22"/>
        </w:rPr>
        <w:t>„Investice do vaší budoucnosti“</w:t>
      </w:r>
    </w:p>
    <w:p w:rsidR="001167E8" w:rsidRDefault="001167E8" w:rsidP="001167E8">
      <w:pPr>
        <w:pStyle w:val="odrky"/>
        <w:pBdr>
          <w:top w:val="single" w:sz="8" w:space="1" w:color="898F97"/>
          <w:left w:val="single" w:sz="8" w:space="4" w:color="898F97"/>
          <w:bottom w:val="single" w:sz="8" w:space="1" w:color="898F97"/>
          <w:right w:val="single" w:sz="8" w:space="4" w:color="898F97"/>
        </w:pBdr>
        <w:shd w:val="clear" w:color="auto" w:fill="EAA072"/>
        <w:ind w:right="-108"/>
        <w:rPr>
          <w:rFonts w:ascii="Arial" w:hAnsi="Arial" w:cs="Arial"/>
          <w:sz w:val="22"/>
          <w:szCs w:val="22"/>
        </w:rPr>
      </w:pPr>
      <w:r>
        <w:rPr>
          <w:rFonts w:ascii="Arial" w:hAnsi="Arial" w:cs="Arial"/>
          <w:b/>
          <w:sz w:val="22"/>
          <w:szCs w:val="22"/>
        </w:rPr>
        <w:t>logo Správce programu – Euroregionu Šumava – jihozápadní Čechy</w:t>
      </w:r>
    </w:p>
    <w:p w:rsidR="001167E8" w:rsidRDefault="001167E8" w:rsidP="001167E8">
      <w:pPr>
        <w:pStyle w:val="odrky"/>
        <w:pBdr>
          <w:top w:val="single" w:sz="8" w:space="1" w:color="898F97"/>
          <w:left w:val="single" w:sz="8" w:space="4" w:color="898F97"/>
          <w:bottom w:val="single" w:sz="8" w:space="1" w:color="898F97"/>
          <w:right w:val="single" w:sz="8" w:space="4" w:color="898F97"/>
        </w:pBdr>
        <w:shd w:val="clear" w:color="auto" w:fill="EAA072"/>
        <w:ind w:right="-108"/>
        <w:rPr>
          <w:rFonts w:ascii="Arial" w:hAnsi="Arial" w:cs="Arial"/>
          <w:sz w:val="22"/>
          <w:szCs w:val="22"/>
        </w:rPr>
      </w:pPr>
      <w:r>
        <w:rPr>
          <w:rFonts w:ascii="Arial" w:hAnsi="Arial" w:cs="Arial"/>
          <w:b/>
          <w:sz w:val="22"/>
          <w:szCs w:val="22"/>
        </w:rPr>
        <w:t>logo Programu přeshraniční spolupráce Cíl 3 ČR – Svobodný stát Bavorsko</w:t>
      </w:r>
    </w:p>
    <w:p w:rsidR="001167E8" w:rsidRDefault="001167E8" w:rsidP="001167E8">
      <w:pPr>
        <w:ind w:right="-108"/>
      </w:pPr>
      <w:r>
        <w:rPr>
          <w:rFonts w:cs="Arial"/>
          <w:noProof/>
          <w:color w:val="000000"/>
        </w:rPr>
        <w:drawing>
          <wp:inline distT="0" distB="0" distL="0" distR="0">
            <wp:extent cx="2979420" cy="792480"/>
            <wp:effectExtent l="0" t="0" r="0" b="0"/>
            <wp:docPr id="1" name="Obrázek 1" descr="CÍL 3 - Dispoziční fond Česká republika - Bavor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L 3 - Dispoziční fond Česká republika - Bavorsko"/>
                    <pic:cNvPicPr>
                      <a:picLocks noChangeAspect="1" noChangeArrowheads="1"/>
                    </pic:cNvPicPr>
                  </pic:nvPicPr>
                  <pic:blipFill>
                    <a:blip r:embed="rId8" r:link="rId9">
                      <a:extLst>
                        <a:ext uri="{28A0092B-C50C-407E-A947-70E740481C1C}">
                          <a14:useLocalDpi xmlns:a14="http://schemas.microsoft.com/office/drawing/2010/main" val="0"/>
                        </a:ext>
                      </a:extLst>
                    </a:blip>
                    <a:srcRect l="44382" r="9398" b="-10435"/>
                    <a:stretch>
                      <a:fillRect/>
                    </a:stretch>
                  </pic:blipFill>
                  <pic:spPr bwMode="auto">
                    <a:xfrm>
                      <a:off x="0" y="0"/>
                      <a:ext cx="2979420" cy="792480"/>
                    </a:xfrm>
                    <a:prstGeom prst="rect">
                      <a:avLst/>
                    </a:prstGeom>
                    <a:noFill/>
                    <a:ln>
                      <a:noFill/>
                    </a:ln>
                  </pic:spPr>
                </pic:pic>
              </a:graphicData>
            </a:graphic>
          </wp:inline>
        </w:drawing>
      </w:r>
    </w:p>
    <w:p w:rsidR="001167E8" w:rsidRDefault="001167E8" w:rsidP="001167E8">
      <w:pPr>
        <w:ind w:right="-108"/>
        <w:rPr>
          <w:b/>
        </w:rPr>
      </w:pPr>
      <w:r>
        <w:rPr>
          <w:b/>
        </w:rPr>
        <w:t>Ve všech variantách použití přitom platí, že symbol EU musí být viditelný a standardní text a slogan musí být čitelné.</w:t>
      </w:r>
    </w:p>
    <w:p w:rsidR="001167E8" w:rsidRDefault="001167E8" w:rsidP="001167E8">
      <w:pPr>
        <w:ind w:right="-108"/>
      </w:pPr>
      <w:r>
        <w:t xml:space="preserve">K povinně zveřejňovaným údajů lze přiřazovat i loga jednotlivých příjemců dotace nebo projektových </w:t>
      </w:r>
      <w:proofErr w:type="gramStart"/>
      <w:r>
        <w:t>partnerů</w:t>
      </w:r>
      <w:r>
        <w:rPr>
          <w:rStyle w:val="Znakapoznpodarou"/>
        </w:rPr>
        <w:footnoteReference w:id="7"/>
      </w:r>
      <w:r>
        <w:t>.Opatření</w:t>
      </w:r>
      <w:proofErr w:type="gramEnd"/>
      <w:r>
        <w:t xml:space="preserve"> k zajištění publicity projektů financovaných z Dispozičního fondu jsou uvedena na stránkách:</w:t>
      </w:r>
    </w:p>
    <w:p w:rsidR="001167E8" w:rsidRDefault="001167E8" w:rsidP="001167E8">
      <w:pPr>
        <w:pStyle w:val="Pruka-ZkladnstylChar1"/>
        <w:ind w:right="-108"/>
        <w:jc w:val="center"/>
        <w:rPr>
          <w:rFonts w:ascii="Arial" w:hAnsi="Arial"/>
          <w:sz w:val="22"/>
        </w:rPr>
      </w:pPr>
      <w:r>
        <w:rPr>
          <w:rStyle w:val="Hypertextovodkaz"/>
          <w:rFonts w:ascii="Arial" w:hAnsi="Arial"/>
        </w:rPr>
        <w:t>www.rras.cz</w:t>
      </w:r>
      <w:r>
        <w:rPr>
          <w:rFonts w:ascii="Arial" w:hAnsi="Arial"/>
          <w:sz w:val="22"/>
        </w:rPr>
        <w:t xml:space="preserve">  </w:t>
      </w:r>
      <w:hyperlink r:id="rId10" w:history="1">
        <w:r>
          <w:rPr>
            <w:rStyle w:val="Hypertextovodkaz"/>
          </w:rPr>
          <w:t>www.euregio.cz</w:t>
        </w:r>
      </w:hyperlink>
    </w:p>
    <w:p w:rsidR="001167E8" w:rsidRDefault="001167E8" w:rsidP="001167E8"/>
    <w:p w:rsidR="00F85F77" w:rsidRDefault="00F85F77">
      <w:bookmarkStart w:id="2" w:name="_GoBack"/>
      <w:bookmarkEnd w:id="2"/>
    </w:p>
    <w:sectPr w:rsidR="00F85F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A3" w:rsidRDefault="00D123A3" w:rsidP="001167E8">
      <w:pPr>
        <w:spacing w:after="0"/>
      </w:pPr>
      <w:r>
        <w:separator/>
      </w:r>
    </w:p>
  </w:endnote>
  <w:endnote w:type="continuationSeparator" w:id="0">
    <w:p w:rsidR="00D123A3" w:rsidRDefault="00D123A3" w:rsidP="00116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A3" w:rsidRDefault="00D123A3" w:rsidP="001167E8">
      <w:pPr>
        <w:spacing w:after="0"/>
      </w:pPr>
      <w:r>
        <w:separator/>
      </w:r>
    </w:p>
  </w:footnote>
  <w:footnote w:type="continuationSeparator" w:id="0">
    <w:p w:rsidR="00D123A3" w:rsidRDefault="00D123A3" w:rsidP="001167E8">
      <w:pPr>
        <w:spacing w:after="0"/>
      </w:pPr>
      <w:r>
        <w:continuationSeparator/>
      </w:r>
    </w:p>
  </w:footnote>
  <w:footnote w:id="1">
    <w:p w:rsidR="001167E8" w:rsidRDefault="001167E8" w:rsidP="001167E8">
      <w:pPr>
        <w:pStyle w:val="Textpoznpodarou"/>
      </w:pPr>
      <w:r>
        <w:rPr>
          <w:rStyle w:val="Znakapoznpodarou"/>
        </w:rPr>
        <w:footnoteRef/>
      </w:r>
      <w:r>
        <w:t xml:space="preserve"> Nařízení Komise (ES) č. 1828/2006 je ke stažení např. na http://www.mpo.cz/dokument26516.html</w:t>
      </w:r>
    </w:p>
  </w:footnote>
  <w:footnote w:id="2">
    <w:p w:rsidR="001167E8" w:rsidRDefault="001167E8" w:rsidP="001167E8">
      <w:pPr>
        <w:pStyle w:val="Textpoznpodarou"/>
      </w:pPr>
      <w:r>
        <w:rPr>
          <w:rStyle w:val="Znakapoznpodarou"/>
        </w:rPr>
        <w:footnoteRef/>
      </w:r>
      <w:r>
        <w:t xml:space="preserve"> Pokud se jedná o malé propagační předměty typu tužka, postačí jako výraz spolufinancování Evropské unie pouze symbol (vlajka) EU + text „Evropská unie“</w:t>
      </w:r>
    </w:p>
  </w:footnote>
  <w:footnote w:id="3">
    <w:p w:rsidR="001167E8" w:rsidRDefault="001167E8" w:rsidP="001167E8">
      <w:pPr>
        <w:pStyle w:val="Textpoznpodarou"/>
      </w:pPr>
      <w:r>
        <w:rPr>
          <w:rStyle w:val="Znakapoznpodarou"/>
        </w:rPr>
        <w:footnoteRef/>
      </w:r>
      <w:r>
        <w:t xml:space="preserve"> Za logo EU je v tomto dokumentu považován symbol Evropské unie (vlajka) vč. všech povinných textů, tj. „Evropská unie“, „Evropský fond pro regionální rozvoj“ a prohlášení „Investice do Vaší budoucnosti“. V případě malých propagačních předmětů je pak za logo EU považována pouze vlajka EU s textem „Evropská unie“. V obou případech přitom není nutné, aby všechny komponenty povinné publicity byly pohromadě (tj. povinné texty nemusí být uvedeny přímo u symbolu Evropské unie, ale mohou být od něj i odděleny).</w:t>
      </w:r>
    </w:p>
  </w:footnote>
  <w:footnote w:id="4">
    <w:p w:rsidR="001167E8" w:rsidRDefault="001167E8" w:rsidP="001167E8">
      <w:pPr>
        <w:pStyle w:val="Textpoznpodarou"/>
      </w:pPr>
      <w:r>
        <w:rPr>
          <w:rStyle w:val="Znakapoznpodarou"/>
        </w:rPr>
        <w:footnoteRef/>
      </w:r>
      <w:r>
        <w:t xml:space="preserve"> Je-li na CD potisk s textem či jinými logy, musí být natištěna i povinná publicita.</w:t>
      </w:r>
    </w:p>
  </w:footnote>
  <w:footnote w:id="5">
    <w:p w:rsidR="001167E8" w:rsidRDefault="001167E8" w:rsidP="001167E8">
      <w:pPr>
        <w:pStyle w:val="Textpoznpodarou"/>
      </w:pPr>
      <w:r>
        <w:rPr>
          <w:rStyle w:val="Znakapoznpodarou"/>
        </w:rPr>
        <w:footnoteRef/>
      </w:r>
      <w:r>
        <w:t xml:space="preserve"> Tyto údaje jsou povinné podle Nařízení Komise (ES) č. 1828/2006</w:t>
      </w:r>
    </w:p>
  </w:footnote>
  <w:footnote w:id="6">
    <w:p w:rsidR="001167E8" w:rsidRDefault="001167E8" w:rsidP="001167E8">
      <w:pPr>
        <w:pStyle w:val="Textpoznpodarou"/>
      </w:pPr>
      <w:r>
        <w:rPr>
          <w:rStyle w:val="Znakapoznpodarou"/>
        </w:rPr>
        <w:footnoteRef/>
      </w:r>
      <w:r>
        <w:t xml:space="preserve"> Grafický manuál je k dispozici na adrese </w:t>
      </w:r>
      <w:hyperlink r:id="rId1" w:anchor="intro" w:history="1">
        <w:r>
          <w:rPr>
            <w:rStyle w:val="Hypertextovodkaz"/>
          </w:rPr>
          <w:t>http://europa.eu/abc/symbols/emblem/graphics1_cs.htm#intro</w:t>
        </w:r>
      </w:hyperlink>
      <w:r>
        <w:t xml:space="preserve"> a některé jeho zásady jsou uvedeny v následující poznámce.</w:t>
      </w:r>
    </w:p>
  </w:footnote>
  <w:footnote w:id="7">
    <w:p w:rsidR="001167E8" w:rsidRDefault="001167E8" w:rsidP="001167E8">
      <w:pPr>
        <w:pStyle w:val="Textpoznpodarou"/>
      </w:pPr>
      <w:r>
        <w:rPr>
          <w:rStyle w:val="Znakapoznpodarou"/>
        </w:rPr>
        <w:footnoteRef/>
      </w:r>
      <w:r>
        <w:t xml:space="preserve"> Projektovými partnery se v tomto případě myslí zahraniční partner nebo i český partner pokud je uveden v projektové žádosti jako partner projektu.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63F"/>
    <w:multiLevelType w:val="multilevel"/>
    <w:tmpl w:val="22BE1422"/>
    <w:lvl w:ilvl="0">
      <w:start w:val="1"/>
      <w:numFmt w:val="decimal"/>
      <w:pStyle w:val="Prukanadpis1"/>
      <w:lvlText w:val="%1."/>
      <w:lvlJc w:val="left"/>
      <w:pPr>
        <w:tabs>
          <w:tab w:val="num" w:pos="851"/>
        </w:tabs>
        <w:ind w:left="851" w:hanging="851"/>
      </w:pPr>
    </w:lvl>
    <w:lvl w:ilvl="1">
      <w:start w:val="1"/>
      <w:numFmt w:val="decimal"/>
      <w:pStyle w:val="Prukanadpis2"/>
      <w:lvlText w:val="%1.%2."/>
      <w:lvlJc w:val="left"/>
      <w:pPr>
        <w:tabs>
          <w:tab w:val="num" w:pos="851"/>
        </w:tabs>
        <w:ind w:left="851" w:hanging="851"/>
      </w:pPr>
    </w:lvl>
    <w:lvl w:ilvl="2">
      <w:start w:val="1"/>
      <w:numFmt w:val="decimal"/>
      <w:pStyle w:val="Prukanadpis3"/>
      <w:lvlText w:val="%1.%2.%3."/>
      <w:lvlJc w:val="left"/>
      <w:pPr>
        <w:tabs>
          <w:tab w:val="num" w:pos="851"/>
        </w:tabs>
        <w:ind w:left="851" w:hanging="851"/>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
    <w:nsid w:val="27BA3C19"/>
    <w:multiLevelType w:val="hybridMultilevel"/>
    <w:tmpl w:val="F740E4DE"/>
    <w:lvl w:ilvl="0" w:tplc="9E4E80BA">
      <w:start w:val="1"/>
      <w:numFmt w:val="bullet"/>
      <w:pStyle w:val="Prukaodrky"/>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78B051F2"/>
    <w:multiLevelType w:val="hybridMultilevel"/>
    <w:tmpl w:val="97D8DB14"/>
    <w:lvl w:ilvl="0" w:tplc="3F306B66">
      <w:start w:val="1"/>
      <w:numFmt w:val="bullet"/>
      <w:pStyle w:val="odrky"/>
      <w:lvlText w:val=""/>
      <w:lvlJc w:val="left"/>
      <w:pPr>
        <w:tabs>
          <w:tab w:val="num" w:pos="340"/>
        </w:tabs>
        <w:ind w:left="340" w:hanging="340"/>
      </w:pPr>
      <w:rPr>
        <w:rFonts w:ascii="Wingdings" w:hAnsi="Wingdings"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E8"/>
    <w:rsid w:val="001167E8"/>
    <w:rsid w:val="00D123A3"/>
    <w:rsid w:val="00F85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7E8"/>
    <w:pPr>
      <w:spacing w:after="12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1167E8"/>
    <w:rPr>
      <w:color w:val="0000FF"/>
      <w:u w:val="single"/>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semiHidden/>
    <w:locked/>
    <w:rsid w:val="001167E8"/>
    <w:rPr>
      <w:rFonts w:ascii="Arial" w:hAnsi="Arial" w:cs="Arial"/>
      <w:sz w:val="16"/>
      <w:szCs w:val="16"/>
    </w:rPr>
  </w:style>
  <w:style w:type="paragraph" w:styleId="Textpoznpodarou">
    <w:name w:val="footnote text"/>
    <w:aliases w:val="Text pozn. pod čarou Char Char,Schriftart: 8 pt,Text pozn. pod čarou Char2 Char,Text pozn. pod čarou Char Char1 Char,Text pozn. pod čarou Char1 Char Char,Schriftart: 8 pt Char Char,Schriftart: 8 pt Char1"/>
    <w:basedOn w:val="Normln"/>
    <w:link w:val="TextpoznpodarouChar"/>
    <w:semiHidden/>
    <w:unhideWhenUsed/>
    <w:rsid w:val="001167E8"/>
    <w:rPr>
      <w:rFonts w:eastAsiaTheme="minorHAnsi" w:cs="Arial"/>
      <w:sz w:val="16"/>
      <w:szCs w:val="16"/>
      <w:lang w:eastAsia="en-US"/>
    </w:rPr>
  </w:style>
  <w:style w:type="character" w:customStyle="1" w:styleId="TextpoznpodarouChar1">
    <w:name w:val="Text pozn. pod čarou Char1"/>
    <w:basedOn w:val="Standardnpsmoodstavce"/>
    <w:uiPriority w:val="99"/>
    <w:semiHidden/>
    <w:rsid w:val="001167E8"/>
    <w:rPr>
      <w:rFonts w:ascii="Arial" w:eastAsia="Times New Roman" w:hAnsi="Arial" w:cs="Times New Roman"/>
      <w:sz w:val="20"/>
      <w:szCs w:val="20"/>
      <w:lang w:eastAsia="cs-CZ"/>
    </w:rPr>
  </w:style>
  <w:style w:type="character" w:customStyle="1" w:styleId="ohranienpoznmkyjednoduchVlastnbarvaRGB137Char">
    <w:name w:val="ohraničení poznámky: (jednoduché Vlastní barva(RGB(137 Char"/>
    <w:aliases w:val="143 Char,15... Char"/>
    <w:basedOn w:val="Standardnpsmoodstavce"/>
    <w:link w:val="ohranienpoznmkyjednoduchVlastnbarvaRGB137"/>
    <w:locked/>
    <w:rsid w:val="001167E8"/>
    <w:rPr>
      <w:b/>
      <w:bCs/>
      <w:shd w:val="clear" w:color="auto" w:fill="EAA072"/>
    </w:rPr>
  </w:style>
  <w:style w:type="paragraph" w:customStyle="1" w:styleId="ohranienpoznmkyjednoduchVlastnbarvaRGB137">
    <w:name w:val="ohraničení poznámky: (jednoduché Vlastní barva(RGB(137"/>
    <w:aliases w:val="143,15..."/>
    <w:basedOn w:val="Normln"/>
    <w:link w:val="ohranienpoznmkyjednoduchVlastnbarvaRGB137Char"/>
    <w:rsid w:val="001167E8"/>
    <w:pPr>
      <w:pBdr>
        <w:top w:val="single" w:sz="8" w:space="1" w:color="898F97"/>
        <w:left w:val="single" w:sz="8" w:space="4" w:color="898F97"/>
        <w:bottom w:val="single" w:sz="8" w:space="1" w:color="898F97"/>
        <w:right w:val="single" w:sz="8" w:space="4" w:color="898F97"/>
      </w:pBdr>
      <w:shd w:val="clear" w:color="auto" w:fill="EAA072"/>
      <w:spacing w:after="0"/>
    </w:pPr>
    <w:rPr>
      <w:rFonts w:asciiTheme="minorHAnsi" w:eastAsiaTheme="minorHAnsi" w:hAnsiTheme="minorHAnsi" w:cstheme="minorBidi"/>
      <w:b/>
      <w:bCs/>
      <w:szCs w:val="22"/>
      <w:lang w:eastAsia="en-US"/>
    </w:rPr>
  </w:style>
  <w:style w:type="paragraph" w:customStyle="1" w:styleId="odrky">
    <w:name w:val="odrážky"/>
    <w:basedOn w:val="Normln"/>
    <w:rsid w:val="001167E8"/>
    <w:pPr>
      <w:numPr>
        <w:numId w:val="1"/>
      </w:numPr>
      <w:autoSpaceDE w:val="0"/>
      <w:autoSpaceDN w:val="0"/>
      <w:adjustRightInd w:val="0"/>
    </w:pPr>
    <w:rPr>
      <w:rFonts w:ascii="Times New Roman" w:hAnsi="Times New Roman"/>
      <w:sz w:val="24"/>
      <w:szCs w:val="24"/>
    </w:rPr>
  </w:style>
  <w:style w:type="paragraph" w:customStyle="1" w:styleId="Pruka-ZkladnstylChar1">
    <w:name w:val="Příručka - Základní styl Char1"/>
    <w:basedOn w:val="Normln"/>
    <w:rsid w:val="001167E8"/>
    <w:rPr>
      <w:rFonts w:ascii="Times New Roman" w:hAnsi="Times New Roman" w:cs="Arial"/>
      <w:sz w:val="24"/>
      <w:szCs w:val="22"/>
    </w:rPr>
  </w:style>
  <w:style w:type="character" w:customStyle="1" w:styleId="PrukazkladntextChar">
    <w:name w:val="Příručka_základní text Char"/>
    <w:basedOn w:val="Standardnpsmoodstavce"/>
    <w:link w:val="Prukazkladntext"/>
    <w:locked/>
    <w:rsid w:val="001167E8"/>
    <w:rPr>
      <w:sz w:val="24"/>
      <w:szCs w:val="24"/>
    </w:rPr>
  </w:style>
  <w:style w:type="paragraph" w:customStyle="1" w:styleId="Prukazkladntext">
    <w:name w:val="Příručka_základní text"/>
    <w:basedOn w:val="Normln"/>
    <w:link w:val="PrukazkladntextChar"/>
    <w:rsid w:val="001167E8"/>
    <w:rPr>
      <w:rFonts w:asciiTheme="minorHAnsi" w:eastAsiaTheme="minorHAnsi" w:hAnsiTheme="minorHAnsi" w:cstheme="minorBidi"/>
      <w:sz w:val="24"/>
      <w:szCs w:val="24"/>
      <w:lang w:eastAsia="en-US"/>
    </w:rPr>
  </w:style>
  <w:style w:type="paragraph" w:customStyle="1" w:styleId="Prukaodrky">
    <w:name w:val="Příručka_odrážky"/>
    <w:basedOn w:val="Prukazkladntext"/>
    <w:rsid w:val="001167E8"/>
    <w:pPr>
      <w:numPr>
        <w:numId w:val="2"/>
      </w:numPr>
      <w:tabs>
        <w:tab w:val="clear" w:pos="284"/>
        <w:tab w:val="num" w:pos="360"/>
      </w:tabs>
      <w:ind w:left="360" w:hanging="360"/>
    </w:pPr>
  </w:style>
  <w:style w:type="paragraph" w:customStyle="1" w:styleId="Prukanadpis1">
    <w:name w:val="Příručka_nadpis 1"/>
    <w:basedOn w:val="Normln"/>
    <w:next w:val="Prukazkladntext"/>
    <w:rsid w:val="001167E8"/>
    <w:pPr>
      <w:numPr>
        <w:numId w:val="3"/>
      </w:numPr>
      <w:spacing w:before="240" w:after="240"/>
      <w:jc w:val="left"/>
      <w:outlineLvl w:val="0"/>
    </w:pPr>
    <w:rPr>
      <w:rFonts w:ascii="Tahoma" w:hAnsi="Tahoma"/>
      <w:b/>
      <w:sz w:val="40"/>
      <w:szCs w:val="24"/>
    </w:rPr>
  </w:style>
  <w:style w:type="paragraph" w:customStyle="1" w:styleId="Prukanadpis2">
    <w:name w:val="Příručka_nadpis 2"/>
    <w:basedOn w:val="Normln"/>
    <w:next w:val="Prukazkladntext"/>
    <w:rsid w:val="001167E8"/>
    <w:pPr>
      <w:keepNext/>
      <w:numPr>
        <w:ilvl w:val="1"/>
        <w:numId w:val="3"/>
      </w:numPr>
      <w:spacing w:before="360" w:after="360"/>
      <w:jc w:val="left"/>
      <w:outlineLvl w:val="1"/>
    </w:pPr>
    <w:rPr>
      <w:rFonts w:ascii="Tahoma" w:hAnsi="Tahoma"/>
      <w:b/>
      <w:sz w:val="32"/>
      <w:szCs w:val="24"/>
    </w:rPr>
  </w:style>
  <w:style w:type="paragraph" w:customStyle="1" w:styleId="Prukanadpis3">
    <w:name w:val="Příručka_nadpis 3"/>
    <w:basedOn w:val="Normln"/>
    <w:next w:val="Prukazkladntext"/>
    <w:rsid w:val="001167E8"/>
    <w:pPr>
      <w:keepNext/>
      <w:numPr>
        <w:ilvl w:val="2"/>
        <w:numId w:val="3"/>
      </w:numPr>
      <w:spacing w:before="240" w:after="240"/>
      <w:jc w:val="left"/>
      <w:outlineLvl w:val="2"/>
    </w:pPr>
    <w:rPr>
      <w:rFonts w:ascii="Times New Roman" w:hAnsi="Times New Roman"/>
      <w:b/>
      <w:i/>
      <w:sz w:val="24"/>
      <w:szCs w:val="24"/>
    </w:rPr>
  </w:style>
  <w:style w:type="character" w:styleId="Znakapoznpodarou">
    <w:name w:val="footnote reference"/>
    <w:aliases w:val="PGI Fußnote Ziffer,PGI Fußnote Ziffer + Times New Roman,12 b.,Zúžené o ..."/>
    <w:basedOn w:val="Standardnpsmoodstavce"/>
    <w:semiHidden/>
    <w:unhideWhenUsed/>
    <w:rsid w:val="001167E8"/>
    <w:rPr>
      <w:sz w:val="22"/>
      <w:szCs w:val="22"/>
      <w:vertAlign w:val="superscript"/>
    </w:rPr>
  </w:style>
  <w:style w:type="paragraph" w:styleId="Textbubliny">
    <w:name w:val="Balloon Text"/>
    <w:basedOn w:val="Normln"/>
    <w:link w:val="TextbublinyChar"/>
    <w:uiPriority w:val="99"/>
    <w:semiHidden/>
    <w:unhideWhenUsed/>
    <w:rsid w:val="001167E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67E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7E8"/>
    <w:pPr>
      <w:spacing w:after="120" w:line="240" w:lineRule="auto"/>
      <w:jc w:val="both"/>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1167E8"/>
    <w:rPr>
      <w:color w:val="0000FF"/>
      <w:u w:val="single"/>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semiHidden/>
    <w:locked/>
    <w:rsid w:val="001167E8"/>
    <w:rPr>
      <w:rFonts w:ascii="Arial" w:hAnsi="Arial" w:cs="Arial"/>
      <w:sz w:val="16"/>
      <w:szCs w:val="16"/>
    </w:rPr>
  </w:style>
  <w:style w:type="paragraph" w:styleId="Textpoznpodarou">
    <w:name w:val="footnote text"/>
    <w:aliases w:val="Text pozn. pod čarou Char Char,Schriftart: 8 pt,Text pozn. pod čarou Char2 Char,Text pozn. pod čarou Char Char1 Char,Text pozn. pod čarou Char1 Char Char,Schriftart: 8 pt Char Char,Schriftart: 8 pt Char1"/>
    <w:basedOn w:val="Normln"/>
    <w:link w:val="TextpoznpodarouChar"/>
    <w:semiHidden/>
    <w:unhideWhenUsed/>
    <w:rsid w:val="001167E8"/>
    <w:rPr>
      <w:rFonts w:eastAsiaTheme="minorHAnsi" w:cs="Arial"/>
      <w:sz w:val="16"/>
      <w:szCs w:val="16"/>
      <w:lang w:eastAsia="en-US"/>
    </w:rPr>
  </w:style>
  <w:style w:type="character" w:customStyle="1" w:styleId="TextpoznpodarouChar1">
    <w:name w:val="Text pozn. pod čarou Char1"/>
    <w:basedOn w:val="Standardnpsmoodstavce"/>
    <w:uiPriority w:val="99"/>
    <w:semiHidden/>
    <w:rsid w:val="001167E8"/>
    <w:rPr>
      <w:rFonts w:ascii="Arial" w:eastAsia="Times New Roman" w:hAnsi="Arial" w:cs="Times New Roman"/>
      <w:sz w:val="20"/>
      <w:szCs w:val="20"/>
      <w:lang w:eastAsia="cs-CZ"/>
    </w:rPr>
  </w:style>
  <w:style w:type="character" w:customStyle="1" w:styleId="ohranienpoznmkyjednoduchVlastnbarvaRGB137Char">
    <w:name w:val="ohraničení poznámky: (jednoduché Vlastní barva(RGB(137 Char"/>
    <w:aliases w:val="143 Char,15... Char"/>
    <w:basedOn w:val="Standardnpsmoodstavce"/>
    <w:link w:val="ohranienpoznmkyjednoduchVlastnbarvaRGB137"/>
    <w:locked/>
    <w:rsid w:val="001167E8"/>
    <w:rPr>
      <w:b/>
      <w:bCs/>
      <w:shd w:val="clear" w:color="auto" w:fill="EAA072"/>
    </w:rPr>
  </w:style>
  <w:style w:type="paragraph" w:customStyle="1" w:styleId="ohranienpoznmkyjednoduchVlastnbarvaRGB137">
    <w:name w:val="ohraničení poznámky: (jednoduché Vlastní barva(RGB(137"/>
    <w:aliases w:val="143,15..."/>
    <w:basedOn w:val="Normln"/>
    <w:link w:val="ohranienpoznmkyjednoduchVlastnbarvaRGB137Char"/>
    <w:rsid w:val="001167E8"/>
    <w:pPr>
      <w:pBdr>
        <w:top w:val="single" w:sz="8" w:space="1" w:color="898F97"/>
        <w:left w:val="single" w:sz="8" w:space="4" w:color="898F97"/>
        <w:bottom w:val="single" w:sz="8" w:space="1" w:color="898F97"/>
        <w:right w:val="single" w:sz="8" w:space="4" w:color="898F97"/>
      </w:pBdr>
      <w:shd w:val="clear" w:color="auto" w:fill="EAA072"/>
      <w:spacing w:after="0"/>
    </w:pPr>
    <w:rPr>
      <w:rFonts w:asciiTheme="minorHAnsi" w:eastAsiaTheme="minorHAnsi" w:hAnsiTheme="minorHAnsi" w:cstheme="minorBidi"/>
      <w:b/>
      <w:bCs/>
      <w:szCs w:val="22"/>
      <w:lang w:eastAsia="en-US"/>
    </w:rPr>
  </w:style>
  <w:style w:type="paragraph" w:customStyle="1" w:styleId="odrky">
    <w:name w:val="odrážky"/>
    <w:basedOn w:val="Normln"/>
    <w:rsid w:val="001167E8"/>
    <w:pPr>
      <w:numPr>
        <w:numId w:val="1"/>
      </w:numPr>
      <w:autoSpaceDE w:val="0"/>
      <w:autoSpaceDN w:val="0"/>
      <w:adjustRightInd w:val="0"/>
    </w:pPr>
    <w:rPr>
      <w:rFonts w:ascii="Times New Roman" w:hAnsi="Times New Roman"/>
      <w:sz w:val="24"/>
      <w:szCs w:val="24"/>
    </w:rPr>
  </w:style>
  <w:style w:type="paragraph" w:customStyle="1" w:styleId="Pruka-ZkladnstylChar1">
    <w:name w:val="Příručka - Základní styl Char1"/>
    <w:basedOn w:val="Normln"/>
    <w:rsid w:val="001167E8"/>
    <w:rPr>
      <w:rFonts w:ascii="Times New Roman" w:hAnsi="Times New Roman" w:cs="Arial"/>
      <w:sz w:val="24"/>
      <w:szCs w:val="22"/>
    </w:rPr>
  </w:style>
  <w:style w:type="character" w:customStyle="1" w:styleId="PrukazkladntextChar">
    <w:name w:val="Příručka_základní text Char"/>
    <w:basedOn w:val="Standardnpsmoodstavce"/>
    <w:link w:val="Prukazkladntext"/>
    <w:locked/>
    <w:rsid w:val="001167E8"/>
    <w:rPr>
      <w:sz w:val="24"/>
      <w:szCs w:val="24"/>
    </w:rPr>
  </w:style>
  <w:style w:type="paragraph" w:customStyle="1" w:styleId="Prukazkladntext">
    <w:name w:val="Příručka_základní text"/>
    <w:basedOn w:val="Normln"/>
    <w:link w:val="PrukazkladntextChar"/>
    <w:rsid w:val="001167E8"/>
    <w:rPr>
      <w:rFonts w:asciiTheme="minorHAnsi" w:eastAsiaTheme="minorHAnsi" w:hAnsiTheme="minorHAnsi" w:cstheme="minorBidi"/>
      <w:sz w:val="24"/>
      <w:szCs w:val="24"/>
      <w:lang w:eastAsia="en-US"/>
    </w:rPr>
  </w:style>
  <w:style w:type="paragraph" w:customStyle="1" w:styleId="Prukaodrky">
    <w:name w:val="Příručka_odrážky"/>
    <w:basedOn w:val="Prukazkladntext"/>
    <w:rsid w:val="001167E8"/>
    <w:pPr>
      <w:numPr>
        <w:numId w:val="2"/>
      </w:numPr>
      <w:tabs>
        <w:tab w:val="clear" w:pos="284"/>
        <w:tab w:val="num" w:pos="360"/>
      </w:tabs>
      <w:ind w:left="360" w:hanging="360"/>
    </w:pPr>
  </w:style>
  <w:style w:type="paragraph" w:customStyle="1" w:styleId="Prukanadpis1">
    <w:name w:val="Příručka_nadpis 1"/>
    <w:basedOn w:val="Normln"/>
    <w:next w:val="Prukazkladntext"/>
    <w:rsid w:val="001167E8"/>
    <w:pPr>
      <w:numPr>
        <w:numId w:val="3"/>
      </w:numPr>
      <w:spacing w:before="240" w:after="240"/>
      <w:jc w:val="left"/>
      <w:outlineLvl w:val="0"/>
    </w:pPr>
    <w:rPr>
      <w:rFonts w:ascii="Tahoma" w:hAnsi="Tahoma"/>
      <w:b/>
      <w:sz w:val="40"/>
      <w:szCs w:val="24"/>
    </w:rPr>
  </w:style>
  <w:style w:type="paragraph" w:customStyle="1" w:styleId="Prukanadpis2">
    <w:name w:val="Příručka_nadpis 2"/>
    <w:basedOn w:val="Normln"/>
    <w:next w:val="Prukazkladntext"/>
    <w:rsid w:val="001167E8"/>
    <w:pPr>
      <w:keepNext/>
      <w:numPr>
        <w:ilvl w:val="1"/>
        <w:numId w:val="3"/>
      </w:numPr>
      <w:spacing w:before="360" w:after="360"/>
      <w:jc w:val="left"/>
      <w:outlineLvl w:val="1"/>
    </w:pPr>
    <w:rPr>
      <w:rFonts w:ascii="Tahoma" w:hAnsi="Tahoma"/>
      <w:b/>
      <w:sz w:val="32"/>
      <w:szCs w:val="24"/>
    </w:rPr>
  </w:style>
  <w:style w:type="paragraph" w:customStyle="1" w:styleId="Prukanadpis3">
    <w:name w:val="Příručka_nadpis 3"/>
    <w:basedOn w:val="Normln"/>
    <w:next w:val="Prukazkladntext"/>
    <w:rsid w:val="001167E8"/>
    <w:pPr>
      <w:keepNext/>
      <w:numPr>
        <w:ilvl w:val="2"/>
        <w:numId w:val="3"/>
      </w:numPr>
      <w:spacing w:before="240" w:after="240"/>
      <w:jc w:val="left"/>
      <w:outlineLvl w:val="2"/>
    </w:pPr>
    <w:rPr>
      <w:rFonts w:ascii="Times New Roman" w:hAnsi="Times New Roman"/>
      <w:b/>
      <w:i/>
      <w:sz w:val="24"/>
      <w:szCs w:val="24"/>
    </w:rPr>
  </w:style>
  <w:style w:type="character" w:styleId="Znakapoznpodarou">
    <w:name w:val="footnote reference"/>
    <w:aliases w:val="PGI Fußnote Ziffer,PGI Fußnote Ziffer + Times New Roman,12 b.,Zúžené o ..."/>
    <w:basedOn w:val="Standardnpsmoodstavce"/>
    <w:semiHidden/>
    <w:unhideWhenUsed/>
    <w:rsid w:val="001167E8"/>
    <w:rPr>
      <w:sz w:val="22"/>
      <w:szCs w:val="22"/>
      <w:vertAlign w:val="superscript"/>
    </w:rPr>
  </w:style>
  <w:style w:type="paragraph" w:styleId="Textbubliny">
    <w:name w:val="Balloon Text"/>
    <w:basedOn w:val="Normln"/>
    <w:link w:val="TextbublinyChar"/>
    <w:uiPriority w:val="99"/>
    <w:semiHidden/>
    <w:unhideWhenUsed/>
    <w:rsid w:val="001167E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67E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uregio.cz/" TargetMode="External"/><Relationship Id="rId4" Type="http://schemas.openxmlformats.org/officeDocument/2006/relationships/settings" Target="settings.xml"/><Relationship Id="rId9" Type="http://schemas.openxmlformats.org/officeDocument/2006/relationships/image" Target="http://www.rras.cz/images/stories/loga/dispofond.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eu/abc/symbols/emblem/graphics1_cs.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7075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Micovice</dc:creator>
  <cp:lastModifiedBy>Obec Micovice</cp:lastModifiedBy>
  <cp:revision>1</cp:revision>
  <cp:lastPrinted>2013-11-12T14:12:00Z</cp:lastPrinted>
  <dcterms:created xsi:type="dcterms:W3CDTF">2013-11-12T14:12:00Z</dcterms:created>
  <dcterms:modified xsi:type="dcterms:W3CDTF">2013-11-12T14:13:00Z</dcterms:modified>
</cp:coreProperties>
</file>